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6C" w:rsidRDefault="00FC75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756C" w:rsidRDefault="00FC756C">
      <w:pPr>
        <w:pStyle w:val="ConsPlusNormal"/>
        <w:jc w:val="both"/>
        <w:outlineLvl w:val="0"/>
      </w:pPr>
    </w:p>
    <w:p w:rsidR="00FC756C" w:rsidRDefault="00FC756C">
      <w:pPr>
        <w:pStyle w:val="ConsPlusTitle"/>
        <w:jc w:val="center"/>
        <w:outlineLvl w:val="0"/>
      </w:pPr>
      <w:r>
        <w:t>ПРАВИТЕЛЬСТВО МУРМАНСКОЙ ОБЛАСТИ</w:t>
      </w:r>
    </w:p>
    <w:p w:rsidR="00FC756C" w:rsidRDefault="00FC756C">
      <w:pPr>
        <w:pStyle w:val="ConsPlusTitle"/>
        <w:jc w:val="center"/>
      </w:pPr>
    </w:p>
    <w:p w:rsidR="00FC756C" w:rsidRDefault="00FC756C">
      <w:pPr>
        <w:pStyle w:val="ConsPlusTitle"/>
        <w:jc w:val="center"/>
      </w:pPr>
      <w:r>
        <w:t>ПОСТАНОВЛЕНИЕ</w:t>
      </w:r>
    </w:p>
    <w:p w:rsidR="00FC756C" w:rsidRDefault="00FC756C">
      <w:pPr>
        <w:pStyle w:val="ConsPlusTitle"/>
        <w:jc w:val="center"/>
      </w:pPr>
      <w:proofErr w:type="gramStart"/>
      <w:r>
        <w:t>от</w:t>
      </w:r>
      <w:proofErr w:type="gramEnd"/>
      <w:r>
        <w:t xml:space="preserve"> 30 октября 2009 г. N 503-ПП</w:t>
      </w:r>
    </w:p>
    <w:p w:rsidR="00FC756C" w:rsidRDefault="00FC756C">
      <w:pPr>
        <w:pStyle w:val="ConsPlusTitle"/>
        <w:jc w:val="center"/>
      </w:pPr>
    </w:p>
    <w:p w:rsidR="00FC756C" w:rsidRDefault="00FC756C">
      <w:pPr>
        <w:pStyle w:val="ConsPlusTitle"/>
        <w:jc w:val="center"/>
      </w:pPr>
      <w:r>
        <w:t>О ПОРЯДКЕ ОБЕСПЕЧЕНИЯ ДЕЯТЕЛЬНОСТИ ОБЩЕСТВЕННОЙ ПАЛАТЫ</w:t>
      </w:r>
    </w:p>
    <w:p w:rsidR="00FC756C" w:rsidRDefault="00FC756C">
      <w:pPr>
        <w:pStyle w:val="ConsPlusTitle"/>
        <w:jc w:val="center"/>
      </w:pPr>
      <w:r>
        <w:t>МУРМАНСКОЙ ОБЛАСТИ</w:t>
      </w:r>
    </w:p>
    <w:p w:rsidR="00FC756C" w:rsidRDefault="00FC7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C75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756C" w:rsidRDefault="00FC75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56C" w:rsidRDefault="00FC756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Мурманской области</w:t>
            </w:r>
          </w:p>
          <w:p w:rsidR="00FC756C" w:rsidRDefault="00FC75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01.08.2012 </w:t>
            </w:r>
            <w:hyperlink r:id="rId5" w:history="1">
              <w:r>
                <w:rPr>
                  <w:color w:val="0000FF"/>
                </w:rPr>
                <w:t>N 399-ПП</w:t>
              </w:r>
            </w:hyperlink>
            <w:r>
              <w:rPr>
                <w:color w:val="392C69"/>
              </w:rPr>
              <w:t xml:space="preserve">, от 13.08.2013 </w:t>
            </w:r>
            <w:hyperlink r:id="rId6" w:history="1">
              <w:r>
                <w:rPr>
                  <w:color w:val="0000FF"/>
                </w:rPr>
                <w:t>N 456-ПП</w:t>
              </w:r>
            </w:hyperlink>
            <w:r>
              <w:rPr>
                <w:color w:val="392C69"/>
              </w:rPr>
              <w:t xml:space="preserve">, от 25.04.2016 </w:t>
            </w:r>
            <w:hyperlink r:id="rId7" w:history="1">
              <w:r>
                <w:rPr>
                  <w:color w:val="0000FF"/>
                </w:rPr>
                <w:t>N 187-ПП</w:t>
              </w:r>
            </w:hyperlink>
            <w:r>
              <w:rPr>
                <w:color w:val="392C69"/>
              </w:rPr>
              <w:t>,</w:t>
            </w:r>
          </w:p>
          <w:p w:rsidR="00FC756C" w:rsidRDefault="00FC75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23.11.2017 </w:t>
            </w:r>
            <w:hyperlink r:id="rId8" w:history="1">
              <w:r>
                <w:rPr>
                  <w:color w:val="0000FF"/>
                </w:rPr>
                <w:t>N 558-ПП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756C" w:rsidRDefault="00FC756C">
      <w:pPr>
        <w:pStyle w:val="ConsPlusNormal"/>
        <w:jc w:val="both"/>
      </w:pPr>
    </w:p>
    <w:p w:rsidR="00FC756C" w:rsidRDefault="00FC756C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Мурманской области от 11.07.2008 N 996-01-ЗМО "Об Общественной палате Мурманской области" Правительство Мурманской области постановляет: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обеспечения деятельности Общественной палаты Мурманской области (далее - Порядок).</w:t>
      </w:r>
      <w:bookmarkStart w:id="0" w:name="_GoBack"/>
      <w:bookmarkEnd w:id="0"/>
    </w:p>
    <w:p w:rsidR="00FC756C" w:rsidRDefault="00FC756C">
      <w:pPr>
        <w:pStyle w:val="ConsPlusNormal"/>
        <w:spacing w:before="220"/>
        <w:ind w:firstLine="540"/>
        <w:jc w:val="both"/>
      </w:pPr>
      <w:r>
        <w:t xml:space="preserve">2. Министерству по внутренней политике и массовым коммуникациям Мурманской области (Шинкарчук Г.Г.) обеспечивать реализацию </w:t>
      </w:r>
      <w:hyperlink w:anchor="P31" w:history="1">
        <w:r>
          <w:rPr>
            <w:color w:val="0000FF"/>
          </w:rPr>
          <w:t>Порядка</w:t>
        </w:r>
      </w:hyperlink>
      <w:r>
        <w:t>.</w:t>
      </w:r>
    </w:p>
    <w:p w:rsidR="00FC756C" w:rsidRDefault="00FC75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Мурманской области от 25.04.2016 </w:t>
      </w:r>
      <w:hyperlink r:id="rId10" w:history="1">
        <w:r>
          <w:rPr>
            <w:color w:val="0000FF"/>
          </w:rPr>
          <w:t>N 187-ПП</w:t>
        </w:r>
      </w:hyperlink>
      <w:r>
        <w:t xml:space="preserve">, от 23.11.2017 </w:t>
      </w:r>
      <w:hyperlink r:id="rId11" w:history="1">
        <w:r>
          <w:rPr>
            <w:color w:val="0000FF"/>
          </w:rPr>
          <w:t>N 558-ПП</w:t>
        </w:r>
      </w:hyperlink>
      <w:r>
        <w:t>)</w:t>
      </w:r>
    </w:p>
    <w:p w:rsidR="00FC756C" w:rsidRDefault="00FC756C">
      <w:pPr>
        <w:pStyle w:val="ConsPlusNormal"/>
        <w:jc w:val="both"/>
      </w:pPr>
    </w:p>
    <w:p w:rsidR="00FC756C" w:rsidRDefault="00FC756C">
      <w:pPr>
        <w:pStyle w:val="ConsPlusNormal"/>
        <w:jc w:val="right"/>
      </w:pPr>
      <w:r>
        <w:t>Врио Губернатора</w:t>
      </w:r>
    </w:p>
    <w:p w:rsidR="00FC756C" w:rsidRDefault="00FC756C">
      <w:pPr>
        <w:pStyle w:val="ConsPlusNormal"/>
        <w:jc w:val="right"/>
      </w:pPr>
      <w:r>
        <w:t>Мурманской области</w:t>
      </w:r>
    </w:p>
    <w:p w:rsidR="00FC756C" w:rsidRDefault="00FC756C">
      <w:pPr>
        <w:pStyle w:val="ConsPlusNormal"/>
        <w:jc w:val="right"/>
      </w:pPr>
      <w:r>
        <w:t>С.А.СМИТЮШЕНКО</w:t>
      </w:r>
    </w:p>
    <w:p w:rsidR="00FC756C" w:rsidRDefault="00FC756C">
      <w:pPr>
        <w:pStyle w:val="ConsPlusNormal"/>
        <w:jc w:val="both"/>
      </w:pPr>
    </w:p>
    <w:p w:rsidR="00FC756C" w:rsidRDefault="00FC756C">
      <w:pPr>
        <w:pStyle w:val="ConsPlusNormal"/>
        <w:jc w:val="both"/>
      </w:pPr>
    </w:p>
    <w:p w:rsidR="00FC756C" w:rsidRDefault="00FC756C">
      <w:pPr>
        <w:pStyle w:val="ConsPlusNormal"/>
        <w:jc w:val="both"/>
      </w:pPr>
    </w:p>
    <w:p w:rsidR="00FC756C" w:rsidRDefault="00FC756C">
      <w:pPr>
        <w:pStyle w:val="ConsPlusNormal"/>
        <w:jc w:val="both"/>
      </w:pPr>
    </w:p>
    <w:p w:rsidR="00FC756C" w:rsidRDefault="00FC756C">
      <w:pPr>
        <w:pStyle w:val="ConsPlusNormal"/>
        <w:jc w:val="both"/>
      </w:pPr>
    </w:p>
    <w:p w:rsidR="00FC756C" w:rsidRDefault="00FC756C">
      <w:pPr>
        <w:pStyle w:val="ConsPlusNormal"/>
        <w:jc w:val="right"/>
        <w:outlineLvl w:val="0"/>
      </w:pPr>
      <w:r>
        <w:t>Утвержден</w:t>
      </w:r>
    </w:p>
    <w:p w:rsidR="00FC756C" w:rsidRDefault="00FC756C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FC756C" w:rsidRDefault="00FC756C">
      <w:pPr>
        <w:pStyle w:val="ConsPlusNormal"/>
        <w:jc w:val="right"/>
      </w:pPr>
      <w:r>
        <w:t>Правительства Мурманской области</w:t>
      </w:r>
    </w:p>
    <w:p w:rsidR="00FC756C" w:rsidRDefault="00FC756C">
      <w:pPr>
        <w:pStyle w:val="ConsPlusNormal"/>
        <w:jc w:val="right"/>
      </w:pPr>
      <w:proofErr w:type="gramStart"/>
      <w:r>
        <w:t>от</w:t>
      </w:r>
      <w:proofErr w:type="gramEnd"/>
      <w:r>
        <w:t xml:space="preserve"> 30 октября 2009 г. N 503-ПП</w:t>
      </w:r>
    </w:p>
    <w:p w:rsidR="00FC756C" w:rsidRDefault="00FC756C">
      <w:pPr>
        <w:pStyle w:val="ConsPlusNormal"/>
        <w:jc w:val="both"/>
      </w:pPr>
    </w:p>
    <w:p w:rsidR="00FC756C" w:rsidRDefault="00FC756C">
      <w:pPr>
        <w:pStyle w:val="ConsPlusTitle"/>
        <w:jc w:val="center"/>
      </w:pPr>
      <w:bookmarkStart w:id="1" w:name="P31"/>
      <w:bookmarkEnd w:id="1"/>
      <w:r>
        <w:t>ПОРЯДОК</w:t>
      </w:r>
    </w:p>
    <w:p w:rsidR="00FC756C" w:rsidRDefault="00FC756C">
      <w:pPr>
        <w:pStyle w:val="ConsPlusTitle"/>
        <w:jc w:val="center"/>
      </w:pPr>
      <w:r>
        <w:t>ОБЕСПЕЧЕНИЯ ДЕЯТЕЛЬНОСТИ ОБЩЕСТВЕННОЙ ПАЛАТЫ</w:t>
      </w:r>
    </w:p>
    <w:p w:rsidR="00FC756C" w:rsidRDefault="00FC756C">
      <w:pPr>
        <w:pStyle w:val="ConsPlusTitle"/>
        <w:jc w:val="center"/>
      </w:pPr>
      <w:r>
        <w:t>МУРМАНСКОЙ ОБЛАСТИ</w:t>
      </w:r>
    </w:p>
    <w:p w:rsidR="00FC756C" w:rsidRDefault="00FC7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C75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756C" w:rsidRDefault="00FC75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56C" w:rsidRDefault="00FC756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Мурманской области</w:t>
            </w:r>
          </w:p>
          <w:p w:rsidR="00FC756C" w:rsidRDefault="00FC75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01.08.2012 </w:t>
            </w:r>
            <w:hyperlink r:id="rId12" w:history="1">
              <w:r>
                <w:rPr>
                  <w:color w:val="0000FF"/>
                </w:rPr>
                <w:t>N 399-ПП</w:t>
              </w:r>
            </w:hyperlink>
            <w:r>
              <w:rPr>
                <w:color w:val="392C69"/>
              </w:rPr>
              <w:t xml:space="preserve">, от 13.08.2013 </w:t>
            </w:r>
            <w:hyperlink r:id="rId13" w:history="1">
              <w:r>
                <w:rPr>
                  <w:color w:val="0000FF"/>
                </w:rPr>
                <w:t>N 456-ПП</w:t>
              </w:r>
            </w:hyperlink>
            <w:r>
              <w:rPr>
                <w:color w:val="392C69"/>
              </w:rPr>
              <w:t xml:space="preserve">, от 25.04.2016 </w:t>
            </w:r>
            <w:hyperlink r:id="rId14" w:history="1">
              <w:r>
                <w:rPr>
                  <w:color w:val="0000FF"/>
                </w:rPr>
                <w:t>N 187-ПП</w:t>
              </w:r>
            </w:hyperlink>
            <w:r>
              <w:rPr>
                <w:color w:val="392C69"/>
              </w:rPr>
              <w:t>,</w:t>
            </w:r>
          </w:p>
          <w:p w:rsidR="00FC756C" w:rsidRDefault="00FC75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23.11.2017 </w:t>
            </w:r>
            <w:hyperlink r:id="rId15" w:history="1">
              <w:r>
                <w:rPr>
                  <w:color w:val="0000FF"/>
                </w:rPr>
                <w:t>N 558-ПП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756C" w:rsidRDefault="00FC756C">
      <w:pPr>
        <w:pStyle w:val="ConsPlusNormal"/>
        <w:jc w:val="both"/>
      </w:pPr>
    </w:p>
    <w:p w:rsidR="00FC756C" w:rsidRDefault="00FC756C">
      <w:pPr>
        <w:pStyle w:val="ConsPlusNormal"/>
        <w:ind w:firstLine="540"/>
        <w:jc w:val="both"/>
      </w:pPr>
      <w:r>
        <w:t xml:space="preserve">1. Настоящий Порядок устанавливает правила организационного, материально-технического, информационного обеспечения деятельности Общественной палаты Мурманской области (далее - Общественная палата), совета Общественной палаты, комиссий и рабочих групп Общественной </w:t>
      </w:r>
      <w:r>
        <w:lastRenderedPageBreak/>
        <w:t>палаты и возмещения расходов, понесенных членами Общественной палаты, связанных с осуществлением ими соответствующих полномочий.</w:t>
      </w:r>
    </w:p>
    <w:p w:rsidR="00FC756C" w:rsidRDefault="00FC756C">
      <w:pPr>
        <w:pStyle w:val="ConsPlusNormal"/>
        <w:spacing w:before="220"/>
        <w:ind w:firstLine="540"/>
        <w:jc w:val="both"/>
      </w:pPr>
      <w:bookmarkStart w:id="2" w:name="P40"/>
      <w:bookmarkEnd w:id="2"/>
      <w:r>
        <w:t>2. Для организации деятельности Общественной палаты предоставляется служебное помещение в административном здании, расположенном по адресу: г. Мурманск, ул. Полярные Зори, д. 46а.</w:t>
      </w:r>
    </w:p>
    <w:p w:rsidR="00FC756C" w:rsidRDefault="00FC75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13.08.2013 N 456-ПП)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>3. Министерство по внутренней политике и массовым коммуникациям Мурманской области (далее - Министерство):</w:t>
      </w:r>
    </w:p>
    <w:p w:rsidR="00FC756C" w:rsidRDefault="00FC75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25.04.2016 N 187-ПП)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>- обеспечивает Общественную палату необходимым оборудованием (мебель, оргтехника, средства связи), канцелярскими принадлежностями, расходными материалами;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>- обеспечивает осуществление мероприятий, связанных с формированием состава Общественной палаты;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>- организует изготовление, оформление, учет и выдачу удостоверений членов Общественной палаты;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>- организует подготовку и обеспечивает проведение мероприятий Общественной палаты;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>- обеспечивает транспортными средствами организацию выездных мероприятий Общественной палаты;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>- обеспечивает взаимодействие Общественной палаты с органами государственной власти Мурманской области и местного самоуправления муниципальных образований Мурманской области;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>- организует и обеспечивает взаимодействие Общественной палаты с общественными объединениями и некоммерческими организациями;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>- обеспечивает прием, регистрацию обращений граждан и организаций, адресованных в Общественную палату, содействует организации приема граждан членами Общественной палаты;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>- обеспечивает предоставление информации о работе Общественной палаты средствам массовой информации;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>- обеспечивает опубликование ежегодного доклада Общественной палаты о состоянии гражданского общества в Мурманской области и о деятельности Общественной палаты в истекшем году;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>- осуществляет взаимодействие с аппаратом Общественной палаты Российской Федерации.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>4. Для информационного обеспечения деятельности Общественной палаты Министерство создает и поддерживает работу интернет-сайта Общественной палаты.</w:t>
      </w:r>
    </w:p>
    <w:p w:rsidR="00FC756C" w:rsidRDefault="00FC75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25.04.2016 N 187-ПП)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>5. Члену Общественной палаты для участия в мероприятиях, связанных с осуществлением полномочий члена Общественной палаты и проводимых вне постоянного места его жительства (далее - поездка), возмещаются следующие расходы: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 xml:space="preserve">- расходы, связанные с проездом к месту проведения мероприятий Общественной палаты и обратно к его постоянному месту жительства либо в место, определенное Общественной палатой (включая страховой взнос на обязательное личное страхование пассажиров на транспорте, оплату услуг по оформлению проездных документов, оплату постельных принадлежностей при </w:t>
      </w:r>
      <w:r>
        <w:lastRenderedPageBreak/>
        <w:t>использовании железнодорожного транспорта);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>- расходы, связанные с бронированием и наймом жилого помещения;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>- дополнительные расходы, связанные с проживанием члена Общественной палаты области вне постоянного места жительства.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>6. Расходы, связанные с проездом к месту проведения мероприятий Общественной палаты и обратно, возмещаются в размере фактических расходов, подтвержденных проездными документами, но не выше стоимости проезда: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>- железнодорожным транспортом - в купейном вагоне скорого фирменного поезда;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>- воздушным транспортом - в салоне экономического класса;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>- автомобильным транспортом - в автотранспортном средстве общего пользования (кроме такси).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>При отсутствии проездных документов оплата не производится.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>7. Расходы по найму жилого помещения (кроме тех случаев, когда предоставляется бесплатное жилое помещение) возмещаются в размере фактических расходов, подтвержденных соответствующими документами, но не более стоимости одноместного стандартного номера гостиницы.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>8. Дополнительные расходы, связанные с проживанием вне постоянного места жительства во время проведения мероприятий Общественной палаты, возмещаются в размере 100 рублей за каждый день нахождения вне постоянного места жительства.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>9. При выезде члена Общественной палаты к месту проведения мероприятия Общественной палаты днем выезда считается день отправления поезда, самолета или другого транспортного средства из пункта постоянного места жительства члена Общественной палаты либо из места, определенного Общественной палатой, а днем приезда - день прибытия транспортного средства в пункт постоянного места жительства члена Общественной палаты либо в место, определенное Общественной палатой. В случае если станция, пристань, аэропорт находятся за чертой населенного пункта, учитывается время, необходимое для проезда до станции, пристани, аэропорта.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>При отправлении транспортного средства до 24.00 часов включительно днем выезда считаются текущие сутки, а с 00.00 часов и позднее - последующие сутки. Аналогично определяется день приезда члена Общественной палаты в пункт постоянного места жительства.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>10. Для возмещения расходов член Общественной палаты не позднее 3 рабочих дней после возвращения из поездки представляет в Министерство отчет об израсходованных в связи с поездкой суммах и документы, подтверждающие расходы.</w:t>
      </w:r>
    </w:p>
    <w:p w:rsidR="00FC756C" w:rsidRDefault="00FC75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25.04.2016 N 187-ПП)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 xml:space="preserve">11. Расходы, связанные с обеспечением деятельности Общественной палаты, за исключением расходов, связанных с содержанием помещения, указанного в </w:t>
      </w:r>
      <w:hyperlink w:anchor="P40" w:history="1">
        <w:r>
          <w:rPr>
            <w:color w:val="0000FF"/>
          </w:rPr>
          <w:t>п. 2</w:t>
        </w:r>
      </w:hyperlink>
      <w:r>
        <w:t xml:space="preserve"> настоящего Порядка, осуществляются за счет средств областного бюджета, выделенных Министерству на реализацию </w:t>
      </w:r>
      <w:hyperlink r:id="rId20" w:history="1">
        <w:r>
          <w:rPr>
            <w:color w:val="0000FF"/>
          </w:rPr>
          <w:t>подпрограммы</w:t>
        </w:r>
      </w:hyperlink>
      <w:r>
        <w:t xml:space="preserve"> "Укрепление этнокультурного многообразия, гражданского самосознания и патриотизма в Мурманской области" государственной программы Мурманской области "Государственное управление и гражданское общество".</w:t>
      </w:r>
    </w:p>
    <w:p w:rsidR="00FC756C" w:rsidRDefault="00FC756C">
      <w:pPr>
        <w:pStyle w:val="ConsPlusNormal"/>
        <w:jc w:val="both"/>
      </w:pPr>
      <w:r>
        <w:lastRenderedPageBreak/>
        <w:t xml:space="preserve">(в ред. постановлений Правительства Мурманской области от 01.08.2012 </w:t>
      </w:r>
      <w:hyperlink r:id="rId21" w:history="1">
        <w:r>
          <w:rPr>
            <w:color w:val="0000FF"/>
          </w:rPr>
          <w:t>N 399-ПП</w:t>
        </w:r>
      </w:hyperlink>
      <w:r>
        <w:t xml:space="preserve">, от 25.04.2016 </w:t>
      </w:r>
      <w:hyperlink r:id="rId22" w:history="1">
        <w:r>
          <w:rPr>
            <w:color w:val="0000FF"/>
          </w:rPr>
          <w:t>N 187-ПП</w:t>
        </w:r>
      </w:hyperlink>
      <w:r>
        <w:t xml:space="preserve">, от 23.11.2017 </w:t>
      </w:r>
      <w:hyperlink r:id="rId23" w:history="1">
        <w:r>
          <w:rPr>
            <w:color w:val="0000FF"/>
          </w:rPr>
          <w:t>N 558-ПП</w:t>
        </w:r>
      </w:hyperlink>
      <w:r>
        <w:t>)</w:t>
      </w:r>
    </w:p>
    <w:p w:rsidR="00FC756C" w:rsidRDefault="00FC756C">
      <w:pPr>
        <w:pStyle w:val="ConsPlusNormal"/>
        <w:spacing w:before="220"/>
        <w:ind w:firstLine="540"/>
        <w:jc w:val="both"/>
      </w:pPr>
      <w:r>
        <w:t xml:space="preserve">12. Расходы, связанные с содержанием помещения, указанного в </w:t>
      </w:r>
      <w:hyperlink w:anchor="P40" w:history="1">
        <w:r>
          <w:rPr>
            <w:color w:val="0000FF"/>
          </w:rPr>
          <w:t>п. 2</w:t>
        </w:r>
      </w:hyperlink>
      <w:r>
        <w:t xml:space="preserve"> настоящего Порядка, осуществляются за счет средств, предусматриваемых в областном бюджете на соответствующий финансовый год на обеспечение деятельности государственного областного бюджетного учреждения "Управление по обеспечению деятельности Правительства Мурманской области".</w:t>
      </w:r>
    </w:p>
    <w:p w:rsidR="00FC756C" w:rsidRDefault="00FC75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23.11.2017 N 558-ПП)</w:t>
      </w:r>
    </w:p>
    <w:p w:rsidR="00FC756C" w:rsidRDefault="00FC756C">
      <w:pPr>
        <w:pStyle w:val="ConsPlusNormal"/>
        <w:jc w:val="both"/>
      </w:pPr>
    </w:p>
    <w:p w:rsidR="00FC756C" w:rsidRDefault="00FC756C">
      <w:pPr>
        <w:pStyle w:val="ConsPlusNormal"/>
        <w:jc w:val="both"/>
      </w:pPr>
    </w:p>
    <w:p w:rsidR="00FC756C" w:rsidRDefault="00FC7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40A1" w:rsidRDefault="003B40A1"/>
    <w:sectPr w:rsidR="003B40A1" w:rsidSect="0094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6C"/>
    <w:rsid w:val="003B40A1"/>
    <w:rsid w:val="00F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ABA83-2492-4986-A6EB-0D0C8146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56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756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56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8E4F397CDC38F3458E34638642354FF233062CCCC7FBF9FACC7588CF8C40E26BBF246E60886192B9EA9612D07710BD1FE1DA7BDBE55FD103D9B59Y8H" TargetMode="External"/><Relationship Id="rId13" Type="http://schemas.openxmlformats.org/officeDocument/2006/relationships/hyperlink" Target="consultantplus://offline/ref=F0C8E4F397CDC38F3458E34638642354FF233062C0C87EB793ACC7588CF8C40E26BBF246E60886192B9EA9612D07710BD1FE1DA7BDBE55FD103D9B59Y8H" TargetMode="External"/><Relationship Id="rId18" Type="http://schemas.openxmlformats.org/officeDocument/2006/relationships/hyperlink" Target="consultantplus://offline/ref=F0C8E4F397CDC38F3458E34638642354FF233062C2CA7BB695ACC7588CF8C40E26BBF246E60886192B9EA8662D07710BD1FE1DA7BDBE55FD103D9B59Y8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C8E4F397CDC38F3458E34638642354FF233062C7C479BC9FACC7588CF8C40E26BBF246E60886192B9EA9612D07710BD1FE1DA7BDBE55FD103D9B59Y8H" TargetMode="External"/><Relationship Id="rId7" Type="http://schemas.openxmlformats.org/officeDocument/2006/relationships/hyperlink" Target="consultantplus://offline/ref=F0C8E4F397CDC38F3458E34638642354FF233062C2CA7BB695ACC7588CF8C40E26BBF246E60886192B9EA8662D07710BD1FE1DA7BDBE55FD103D9B59Y8H" TargetMode="External"/><Relationship Id="rId12" Type="http://schemas.openxmlformats.org/officeDocument/2006/relationships/hyperlink" Target="consultantplus://offline/ref=F0C8E4F397CDC38F3458E34638642354FF233062C7C479BC9FACC7588CF8C40E26BBF246E60886192B9EA9612D07710BD1FE1DA7BDBE55FD103D9B59Y8H" TargetMode="External"/><Relationship Id="rId17" Type="http://schemas.openxmlformats.org/officeDocument/2006/relationships/hyperlink" Target="consultantplus://offline/ref=F0C8E4F397CDC38F3458E34638642354FF233062C2CA7BB695ACC7588CF8C40E26BBF246E60886192B9EA8662D07710BD1FE1DA7BDBE55FD103D9B59Y8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C8E4F397CDC38F3458E34638642354FF233062C0C87EB793ACC7588CF8C40E26BBF246E60886192B9EA9612D07710BD1FE1DA7BDBE55FD103D9B59Y8H" TargetMode="External"/><Relationship Id="rId20" Type="http://schemas.openxmlformats.org/officeDocument/2006/relationships/hyperlink" Target="consultantplus://offline/ref=F0C8E4F397CDC38F3458E34638642354FF233062CCCB72B797ACC7588CF8C40E26BBF246E608861B299DA0672D07710BD1FE1DA7BDBE55FD103D9B59Y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8E4F397CDC38F3458E34638642354FF233062C0C87EB793ACC7588CF8C40E26BBF246E60886192B9EA9612D07710BD1FE1DA7BDBE55FD103D9B59Y8H" TargetMode="External"/><Relationship Id="rId11" Type="http://schemas.openxmlformats.org/officeDocument/2006/relationships/hyperlink" Target="consultantplus://offline/ref=F0C8E4F397CDC38F3458E34638642354FF233062CCCC7FBF9FACC7588CF8C40E26BBF246E60886192B9EA9622D07710BD1FE1DA7BDBE55FD103D9B59Y8H" TargetMode="External"/><Relationship Id="rId24" Type="http://schemas.openxmlformats.org/officeDocument/2006/relationships/hyperlink" Target="consultantplus://offline/ref=F0C8E4F397CDC38F3458E34638642354FF233062CCCC7FBF9FACC7588CF8C40E26BBF246E60886192B9EA96D2D07710BD1FE1DA7BDBE55FD103D9B59Y8H" TargetMode="External"/><Relationship Id="rId5" Type="http://schemas.openxmlformats.org/officeDocument/2006/relationships/hyperlink" Target="consultantplus://offline/ref=F0C8E4F397CDC38F3458E34638642354FF233062C7C479BC9FACC7588CF8C40E26BBF246E60886192B9EA9612D07710BD1FE1DA7BDBE55FD103D9B59Y8H" TargetMode="External"/><Relationship Id="rId15" Type="http://schemas.openxmlformats.org/officeDocument/2006/relationships/hyperlink" Target="consultantplus://offline/ref=F0C8E4F397CDC38F3458E34638642354FF233062CCCC7FBF9FACC7588CF8C40E26BBF246E60886192B9EA9632D07710BD1FE1DA7BDBE55FD103D9B59Y8H" TargetMode="External"/><Relationship Id="rId23" Type="http://schemas.openxmlformats.org/officeDocument/2006/relationships/hyperlink" Target="consultantplus://offline/ref=F0C8E4F397CDC38F3458E34638642354FF233062CCCC7FBF9FACC7588CF8C40E26BBF246E60886192B9EA96C2D07710BD1FE1DA7BDBE55FD103D9B59Y8H" TargetMode="External"/><Relationship Id="rId10" Type="http://schemas.openxmlformats.org/officeDocument/2006/relationships/hyperlink" Target="consultantplus://offline/ref=F0C8E4F397CDC38F3458E34638642354FF233062C2CA7BB695ACC7588CF8C40E26BBF246E60886192B9EA8662D07710BD1FE1DA7BDBE55FD103D9B59Y8H" TargetMode="External"/><Relationship Id="rId19" Type="http://schemas.openxmlformats.org/officeDocument/2006/relationships/hyperlink" Target="consultantplus://offline/ref=F0C8E4F397CDC38F3458E34638642354FF233062C2CA7BB695ACC7588CF8C40E26BBF246E60886192B9EA8662D07710BD1FE1DA7BDBE55FD103D9B59Y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C8E4F397CDC38F3458E34638642354FF233062CCC87ABF91ACC7588CF8C40E26BBF246E60886192B9FAF602D07710BD1FE1DA7BDBE55FD103D9B59Y8H" TargetMode="External"/><Relationship Id="rId14" Type="http://schemas.openxmlformats.org/officeDocument/2006/relationships/hyperlink" Target="consultantplus://offline/ref=F0C8E4F397CDC38F3458E34638642354FF233062C2CA7BB695ACC7588CF8C40E26BBF246E60886192B9EA8662D07710BD1FE1DA7BDBE55FD103D9B59Y8H" TargetMode="External"/><Relationship Id="rId22" Type="http://schemas.openxmlformats.org/officeDocument/2006/relationships/hyperlink" Target="consultantplus://offline/ref=F0C8E4F397CDC38F3458E34638642354FF233062C2CA7BB695ACC7588CF8C40E26BBF246E60886192B9EA8662D07710BD1FE1DA7BDBE55FD103D9B59Y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Р.А.</dc:creator>
  <cp:keywords/>
  <dc:description/>
  <cp:lastModifiedBy>Николаева Р.А.</cp:lastModifiedBy>
  <cp:revision>1</cp:revision>
  <dcterms:created xsi:type="dcterms:W3CDTF">2018-11-13T07:24:00Z</dcterms:created>
  <dcterms:modified xsi:type="dcterms:W3CDTF">2018-11-13T07:28:00Z</dcterms:modified>
</cp:coreProperties>
</file>