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2D8F">
        <w:rPr>
          <w:rFonts w:ascii="Times New Roman" w:hAnsi="Times New Roman" w:cs="Times New Roman"/>
          <w:sz w:val="24"/>
          <w:szCs w:val="24"/>
        </w:rPr>
        <w:t>ПРАВИТЕЛЬСТВО МУРМАНСКОЙ ОБЛАСТИ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от 8 июля 2011 г. № 341-ПП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О КОНКУРСЕ НА СОИСКАНИЕ ОБЛАСТНЫХ ГРАНТОВ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ДЛЯ ОБЩЕСТВЕННЫХ ОБЪЕДИНЕНИЙ МУРМАНСКОЙ ОБЛАСТИ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2D8F">
        <w:rPr>
          <w:rFonts w:ascii="Times New Roman" w:hAnsi="Times New Roman" w:cs="Times New Roman"/>
          <w:sz w:val="24"/>
          <w:szCs w:val="24"/>
        </w:rPr>
        <w:t>(в ред. постановлений Правительства Мурманской области</w:t>
      </w:r>
      <w:proofErr w:type="gramEnd"/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от 26.07.2012 </w:t>
      </w:r>
      <w:hyperlink r:id="rId5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 372-ПП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25.10.2012 </w:t>
      </w:r>
      <w:hyperlink r:id="rId6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 527-ПП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26.07.2013 </w:t>
      </w:r>
      <w:hyperlink r:id="rId7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№418-ПП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>,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от 16.07.2014 </w:t>
      </w:r>
      <w:hyperlink r:id="rId8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№369-ПП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26.08.2015 </w:t>
      </w:r>
      <w:hyperlink r:id="rId9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№375-ПП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25.04.2016 </w:t>
      </w:r>
      <w:hyperlink r:id="rId10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№187-ПП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>)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11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Мурманской области от 26.10.2005 №671-01-ЗМО "О государственной поддержке общественных объединений в Мурманской области" Правительство Мурманской области постановляет: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1. Министерству по внутренней политике и массовым коммуникациям Мурманской области (Хацевич Р.В.) организовать и провести конкурс на соискание областных грантов для общественных объединений Мурманской области (далее - Конкурс).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Мурманской области от 16.07.2014 </w:t>
      </w:r>
      <w:hyperlink r:id="rId12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№369-ПП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25.04.2016 </w:t>
      </w:r>
      <w:hyperlink r:id="rId13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№187-ПП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>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2. Утвердить прилагаемые </w:t>
      </w:r>
      <w:hyperlink w:anchor="P35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о Конкурсе и </w:t>
      </w:r>
      <w:hyperlink w:anchor="P527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комиссии Конкурса.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3. Расходы, связанные с проведением Конкурса, осуществлять за счет средств, предусмотренных Министерству по внутренней политике и массовым коммуникациям Мурманской области на реализацию государственной </w:t>
      </w:r>
      <w:hyperlink r:id="rId14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Мурманской области "Государственное управление и гражданское общество", утвержденной постановлением Правительства Мурманской области от 30.09.2013 №555-ПП.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Мурманской области от 16.07.2014 </w:t>
      </w:r>
      <w:hyperlink r:id="rId15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№369-ПП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25.04.2016 </w:t>
      </w:r>
      <w:hyperlink r:id="rId16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№187-ПП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>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заместителя Губернатора Мурманской области Векшина А.А.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26.07.2013 №418-ПП)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22D8F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 xml:space="preserve"> Губернатора</w:t>
      </w: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Н.ПОРТНАЯ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Утверждено</w:t>
      </w: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Правительства Мурманской области</w:t>
      </w: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от 8 июля 2011 г. №341-ПП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922D8F">
        <w:rPr>
          <w:rFonts w:ascii="Times New Roman" w:hAnsi="Times New Roman" w:cs="Times New Roman"/>
          <w:sz w:val="24"/>
          <w:szCs w:val="24"/>
        </w:rPr>
        <w:t>ПОЛОЖЕНИЕ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О КОНКУРСЕ НА СОИСКАНИЕ ОБЛАСТНЫХ ГРАНТОВ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ДЛЯ ОБЩЕСТВЕННЫХ ОБЪЕДИНЕНИЙ МУРМАНСКОЙ ОБЛАСТИ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2D8F">
        <w:rPr>
          <w:rFonts w:ascii="Times New Roman" w:hAnsi="Times New Roman" w:cs="Times New Roman"/>
          <w:sz w:val="24"/>
          <w:szCs w:val="24"/>
        </w:rPr>
        <w:t>(в ред. постановлений Правительства Мурманской области</w:t>
      </w:r>
      <w:proofErr w:type="gramEnd"/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от 26.07.2012 </w:t>
      </w:r>
      <w:hyperlink r:id="rId18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№372-ПП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25.10.2012 </w:t>
      </w:r>
      <w:hyperlink r:id="rId19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№527-ПП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26.07.2013 </w:t>
      </w:r>
      <w:hyperlink r:id="rId20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№418-ПП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>,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от 16.07.2014 </w:t>
      </w:r>
      <w:hyperlink r:id="rId21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№369-ПП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26.08.2015 </w:t>
      </w:r>
      <w:hyperlink r:id="rId22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№375-ПП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25.04.2016 </w:t>
      </w:r>
      <w:hyperlink r:id="rId23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№187-ПП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>)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1.1. Конкурс на соискание областных грантов для общественных объединений Мурманской </w:t>
      </w:r>
      <w:r w:rsidRPr="00922D8F">
        <w:rPr>
          <w:rFonts w:ascii="Times New Roman" w:hAnsi="Times New Roman" w:cs="Times New Roman"/>
          <w:sz w:val="24"/>
          <w:szCs w:val="24"/>
        </w:rPr>
        <w:lastRenderedPageBreak/>
        <w:t xml:space="preserve">области (далее - Конкурс) проводится в соответствии с </w:t>
      </w:r>
      <w:hyperlink r:id="rId24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Мурманской области от 26.10.2005 №671-01-ЗМО "О государственной поддержке общественных объединений в Мурманской области".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16.07.2014 №369-ПП)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1.2. Организация и проведение Конкурса возлагаются на Министерство по внутренней политике и массовым коммуникациям Мурманской области.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922D8F">
        <w:rPr>
          <w:rFonts w:ascii="Times New Roman" w:hAnsi="Times New Roman" w:cs="Times New Roman"/>
          <w:sz w:val="24"/>
          <w:szCs w:val="24"/>
        </w:rPr>
        <w:t>1.3. Гранты на реализацию целевых социальных программ общественного объединения (далее - гранты) предоставляются в форме субсидий общественным объединениям - победителям Конкурса на соискание областных грантов для общественных объединений Мурманской области, проводимого в порядке, определенном Правительством Мурманской области данным Положением. Предоставляемые средства не могут быть использованы на другие цели.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(п. 1.3 в ред. </w:t>
      </w:r>
      <w:hyperlink r:id="rId27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16.07.2014 №369-ПП)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922D8F">
        <w:rPr>
          <w:rFonts w:ascii="Times New Roman" w:hAnsi="Times New Roman" w:cs="Times New Roman"/>
          <w:sz w:val="24"/>
          <w:szCs w:val="24"/>
        </w:rPr>
        <w:t>Грантодателем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 xml:space="preserve"> является Министерство по внутренней политике и массовым коммуникациям Мурманской области.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1.5. Предоставление грантов общественным объединениям (далее - получатели грантов, </w:t>
      </w:r>
      <w:proofErr w:type="spellStart"/>
      <w:r w:rsidRPr="00922D8F">
        <w:rPr>
          <w:rFonts w:ascii="Times New Roman" w:hAnsi="Times New Roman" w:cs="Times New Roman"/>
          <w:sz w:val="24"/>
          <w:szCs w:val="24"/>
        </w:rPr>
        <w:t>грантополучатели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 xml:space="preserve">) осуществляется в соответствии со сводной бюджетной росписью областного бюджета в пределах лимитов бюджетных обязательств, утвержденных в установленном порядке Министерству по внутренней политике и массовым коммуникациям Мурманской области (далее - Министерство) на цели, предусмотренные </w:t>
      </w:r>
      <w:hyperlink w:anchor="P49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Мурманской области от 16.07.2014 </w:t>
      </w:r>
      <w:hyperlink r:id="rId29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№369-ПП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25.04.2016 </w:t>
      </w:r>
      <w:hyperlink r:id="rId30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№187-ПП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>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1.6. Информация о проведении Конкурса размещается на странице "Гражданское общество" и странице Министерства на интернет-портале Правительства Мурманской области http://www.gov-murman.ru.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Мурманской области от 26.07.2012 </w:t>
      </w:r>
      <w:hyperlink r:id="rId31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№372-ПП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25.04.2016 </w:t>
      </w:r>
      <w:hyperlink r:id="rId32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№187-ПП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>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1.7. Информация об итогах Конкурса с указанием конкретных получателей областных грантов публикуется в газете "Мурманский вестник" и размещается на официальном сайте Правительства Мурманской области по адресу: http://www.gov-murman.ru/society/ в течение 7 рабочих дней после утверждения итогов Конкурса.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2. Основные задачи, принципы и направления Конкурса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2.1. Цель Конкурса - выявление и поддержка лучших общественно значимых проектов, повышение эффективности и финансовой устойчивости деятельности общественных объединений, способствующей развитию гражданского общества в Мурманской области.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2.2. Основными задачами Конкурса являются: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совершенствование форм взаимодействия органов государственной власти и общественных объединений в решении социально значимых проблем;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повышение роли общественных объединений в развитии институтов гражданского общества;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государственная поддержка и развитие социально значимой деятельности общественных объединений;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выявление и продвижение новых социальных, культурно-образовательных и управленческих технологий.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2.3. Основными принципами проведения Конкурса являются: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публичность и открытость процедуры проведения Конкурса;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свобода получения и распространения информации о Конкурсе;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равенство прав общественных объединений на получение гранта;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состязательность, конкурсная основа предоставления гранта.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2.4. Конкурс проводится среди проектов в области образования, искусства, культуры, </w:t>
      </w:r>
      <w:r w:rsidRPr="00922D8F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общественной дипломатии, гражданского и патриотического воспитания граждан, направленных на защиту прав и свобод человека, правовое просвещение населения, поддержку и социальное обслуживание малоимущих и социально незащищенных категорий граждан, пропаганду здорового образа жизни, охрану здоровья населения и окружающей среды, поддержку молодежных инициатив, проектов молодежных и детских общественных объединений, укрепление гражданского единства и гармонизацию межнациональных отношений, содействие этнокультурному многообразию народов России, увековечение памяти погибших при защите Отечества в годы Великой Отечественной войны 1941 - 1945 годов, в </w:t>
      </w:r>
      <w:proofErr w:type="spellStart"/>
      <w:r w:rsidRPr="00922D8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>. благоустройство и ремонт воинских захоронений, памятников погибшим при защите Отечества в годы Великой Отечественной войны 1941 - 1945 годов на территории Мурманской области.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(п. 2.4 в ред. </w:t>
      </w:r>
      <w:hyperlink r:id="rId33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16.07.2014 №369-ПП)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3. Участие в Конкурсе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3.1. К участию в Конкурсе допускаются общественные объединения, осуществляющие свою деятельность на территории Мурманской области не менее одного года со дня их государственной регистрации.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3.2. Участниками Конкурса не могут быть политические партии и движения, профессиональные союзы, религиозные объединения.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3.3. К участию в Конкурсе не допускаются общественные объединения: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3.3.1. Предоставившие программы (проекты):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- не соответствующие требованиям, установленным </w:t>
      </w:r>
      <w:hyperlink w:anchor="P92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разделами 4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6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предусматривающие получение кредитов и займов;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содержащие мероприятия, проводимые на коммерческой основе.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3.3.2. Находящиеся к моменту подачи заявки в стадии ликвидации, реорганизации, банкротства.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3.3.3. Деятельность которых приостановлена в установленном законодательством порядке.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3.3.4. Имущество которых является предметом залога, ареста.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3.3.5. Имеющие неисполненные финансовые обязательства перед бюджетной системой Российской Федерации, срок исполнения по которым истек к моменту подачи заявки.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(п. 3.3 в ред. </w:t>
      </w:r>
      <w:hyperlink r:id="rId34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26.08.2015 №375-ПП)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3.4. Для участия в Конкурсе принимаются программы (проекты), срок реализации которых завершается до 30 августа года, следующего за годом выдачи гранта.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(п. 3.4 в ред. </w:t>
      </w:r>
      <w:hyperlink r:id="rId35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16.07.2014 №369-ПП)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2"/>
      <w:bookmarkEnd w:id="3"/>
      <w:r w:rsidRPr="00922D8F">
        <w:rPr>
          <w:rFonts w:ascii="Times New Roman" w:hAnsi="Times New Roman" w:cs="Times New Roman"/>
          <w:sz w:val="24"/>
          <w:szCs w:val="24"/>
        </w:rPr>
        <w:t>4. Порядок подачи заявок на участие в Конкурсе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4.1. Заявки на участие в Конкурсе (далее - заявки) должны быть направлены в Министерство по внутренней политике и массовым коммуникациям Мурманской области (далее - Министерство) по адресу: 183025, г. Мурманск, ул. Полярные Зори, д. 46а.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Мурманской области от 26.07.2013 </w:t>
      </w:r>
      <w:hyperlink r:id="rId36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№418-ПП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25.04.2016 </w:t>
      </w:r>
      <w:hyperlink r:id="rId37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№187-ПП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>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  <w:r w:rsidRPr="00922D8F">
        <w:rPr>
          <w:rFonts w:ascii="Times New Roman" w:hAnsi="Times New Roman" w:cs="Times New Roman"/>
          <w:sz w:val="24"/>
          <w:szCs w:val="24"/>
        </w:rPr>
        <w:t>4.2. Прием заявок на текущий год осуществляется в срок с 1 по 30 сентября с 9 до 17 часов ежедневно, кроме выходных дней, перерыв на обед с 13 до 14 часов.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(п. 4.2 в ред. </w:t>
      </w:r>
      <w:hyperlink r:id="rId38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16.07.2014 №369-ПП)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4.3. Заявки, поступившие позднее указанного в </w:t>
      </w:r>
      <w:hyperlink w:anchor="P96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п. 4.2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срока, а также оформленные от руки, полученные по факсу или электронной почте, к участию в Конкурсе не допускаются.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4.4. Датой поступления заявки является дата ее регистрации в Министерстве.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4.5. Участник Конкурса несет ответственность за достоверность предоставляемых им сведений.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4.6. Общественное объединение может предоставить на Конкурс только одну заявку.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4.7. Документы, предоставленные в составе заявки, участнику Конкурса не возвращаются.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lastRenderedPageBreak/>
        <w:t>4.8. В случае если на участие в Конкурсе подана только одна заявка или не подано ни одной заявки, Конкурс признается несостоявшимся.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06"/>
      <w:bookmarkEnd w:id="5"/>
      <w:r w:rsidRPr="00922D8F">
        <w:rPr>
          <w:rFonts w:ascii="Times New Roman" w:hAnsi="Times New Roman" w:cs="Times New Roman"/>
          <w:sz w:val="24"/>
          <w:szCs w:val="24"/>
        </w:rPr>
        <w:t>5. Требования к оформлению заявок для участия в Конкурсе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5.1. Заявка на участие в Конкурсе должна содержать: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210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опись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документов для участия в Конкурсе (приложение №1 к Положению);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2) копию свидетельства о государственной регистрации общественного объединения;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3) копию устава общественного объединения;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4) копию свидетельства о внесении записи в Единый государственный реестр юридических лиц (для юридических лиц, зарегистрированных до 1 июля 2002 года);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5) копию документа, подтверждающего полномочия лица на осуществление действий от имени общественного объединения;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6) заполненную </w:t>
      </w:r>
      <w:hyperlink w:anchor="P262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анкету-заявку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участника Конкурса (приложение №2 к Положению);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7) непосредственно программу (проект);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8) </w:t>
      </w:r>
      <w:hyperlink w:anchor="P369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полный бюджет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(смету расходов) реализации программы (проекта) (приложение №3 к Положению);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9) </w:t>
      </w:r>
      <w:hyperlink w:anchor="P428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реализации программы (проекта) (приложение №4 к Положению).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5.2. Программа (проект), предоставляемая на Конкурс, должна иметь следующую структуру: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титульный лист, на котором указываются название программы (проекта) общественного объединения, название, местонахождение и почтовый адрес общественного объединения, Ф.И.О. руководителя общественного объединения, Ф.И.О. руководителя проекта, сроки и продолжительность выполнения проекта, стоимость реализации проекта. Титульный лист подписывается руководителем и заверяется печатью общественного объединения;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постановка проблемы, ее обоснование, актуальность и новизна решения (не более 0,5 страницы);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цели и задачи программы (проекта) (не более 0,5 страницы);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описание программы (проекта) и ее мероприятий (не более 5 страниц);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28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реализации программы (проекта) (приложение №4 к Положению);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ожидаемые результаты и социальный эффект реализации программы (проекта) (не более 1 страницы);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круг субъектов, которые смогут воспользоваться результатами программы (проекта);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показатели достижения целей и задач программы (проекта), методы и критерии их оценки (не более 2 страниц);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кадровое обеспечение программы (проекта) (включая резюме персонала);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дальнейшее развитие программы (проекта), перспективы продолжения программы (проекта) после окончания государственной поддержки общественного объединения (не более 1 страницы).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5.3. Программа (проект) предоставляется на электронном носителе (CD или диск 3,5) и в распечатанном виде. Текст печатается через 1 интервал в формате RTF или в любом другом формате, поддерживаемом редактором </w:t>
      </w:r>
      <w:proofErr w:type="spellStart"/>
      <w:r w:rsidRPr="00922D8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 xml:space="preserve"> 6.0 </w:t>
      </w:r>
      <w:proofErr w:type="spellStart"/>
      <w:r w:rsidRPr="00922D8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D8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922D8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D8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D8F">
        <w:rPr>
          <w:rFonts w:ascii="Times New Roman" w:hAnsi="Times New Roman" w:cs="Times New Roman"/>
          <w:sz w:val="24"/>
          <w:szCs w:val="24"/>
        </w:rPr>
        <w:t>Roma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>№№14; поля: слева - 2,0 см, справа - 1,5 см, сверху - 2,0 см, снизу - 2,0 см; нумерация страниц - верхний колонтитул (по центру).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5.4. Бюджет программы (проекта) должен включать обоснование суммы расходов по каждой статье бюджета.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1"/>
      <w:bookmarkEnd w:id="6"/>
      <w:r w:rsidRPr="00922D8F">
        <w:rPr>
          <w:rFonts w:ascii="Times New Roman" w:hAnsi="Times New Roman" w:cs="Times New Roman"/>
          <w:sz w:val="24"/>
          <w:szCs w:val="24"/>
        </w:rPr>
        <w:t>5.4.1. Общественное объединение может запрашивать средства для оплаты и возмещения следующих расходов, связанных с реализацией программы (проекта):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оплата труда привлеченных специалистов;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оплата товаров, работ, услуг;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арендная плата;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уплата налогов, сборов, страховых взносов и иных обязательных платежей в бюджетную систему Российской Федерации;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- оплата горюче-смазочных материалов транспортных средств, стоящих на балансе </w:t>
      </w:r>
      <w:r w:rsidRPr="00922D8F">
        <w:rPr>
          <w:rFonts w:ascii="Times New Roman" w:hAnsi="Times New Roman" w:cs="Times New Roman"/>
          <w:sz w:val="24"/>
          <w:szCs w:val="24"/>
        </w:rPr>
        <w:lastRenderedPageBreak/>
        <w:t>организации, связанных с реализацией программы (проекта) по благоустройству и ремонту воинских захоронений, памятников погибшим при защите Отечества в годы Великой Отечественной войны 1941 - 1945 годов на территории Мурманской области.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(п. 5.4.1 в ред. </w:t>
      </w:r>
      <w:hyperlink r:id="rId40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16.07.2014 №369-ПП)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5.4.2. Исключен. - </w:t>
      </w:r>
      <w:hyperlink r:id="rId41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16.07.2014 №369-ПП.</w:t>
      </w:r>
    </w:p>
    <w:p w:rsidR="00922D8F" w:rsidRPr="00922D8F" w:rsidRDefault="008D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922D8F" w:rsidRPr="00922D8F">
          <w:rPr>
            <w:rFonts w:ascii="Times New Roman" w:hAnsi="Times New Roman" w:cs="Times New Roman"/>
            <w:color w:val="0000FF"/>
            <w:sz w:val="24"/>
            <w:szCs w:val="24"/>
          </w:rPr>
          <w:t>5.4.2</w:t>
        </w:r>
      </w:hyperlink>
      <w:r w:rsidR="00922D8F" w:rsidRPr="00922D8F">
        <w:rPr>
          <w:rFonts w:ascii="Times New Roman" w:hAnsi="Times New Roman" w:cs="Times New Roman"/>
          <w:sz w:val="24"/>
          <w:szCs w:val="24"/>
        </w:rPr>
        <w:t>. Расходы по оплате труда привлеченных специалистов не должны превышать 30 процентов от стоимости программы (проекта).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5.5. Предоставленная на Конкурс программа (проект) должна соответствовать уставным целям общественного объединения.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5.6. Участник Конкурса несет все расходы, связанные с подготовкой конкурсной заявки и участием в Конкурсе.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6. Определение победителей Конкурса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6.1. Для определения победителей Конкурса создается конкурсная комиссия. Конкурсная комиссия является коллегиальным органом, принимающим решение на основании предоставленных членами комиссии заключений о соответствии конкурсных заявок требованиям конкурсной документации и критериям оценки. В состав конкурсной комиссии не могут входить представители общественных объединений, принимающих участие в Конкурсе.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6.2. Конкурсная комиссия имеет право при необходимости привлекать для проведения экспертизы программ (проектов) специалистов, не являющихся членами конкурсной комиссии. При принятии решений указанные специалисты имеют право совещательного голоса.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6.3. В течение 2 недель после окончания приема заявок конкурсная комиссия производит экспертизу заявок на предмет соответствия требованиям конкурсной документации и критериям оценки, не позднее 5 рабочих дней после проведения экспертизы конкурсная комиссия проводит заседание по определению победителей Конкурса.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6.4. Заседание конкурсной комиссии считается правомочным, если на нем присутствует не менее 50 процентов от общего числа ее членов.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6.5. Все заявки, допущенные для участия в Конкурсе, оцениваются по 100-балльной шкале по следующим </w:t>
      </w:r>
      <w:hyperlink w:anchor="P463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критериям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(приложение №5 к Положению):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уникальность программы (проекта), то есть предложение новых, ранее не применявшихся в Мурманской области способов решения заявленных проблем;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социальная эффективность программы (проекта) (вклад в решение социальных проблем);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наличие показателей достижения целей и задач программы (проекта), методик и критериев их оценки;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наличие команды и опыта в реализации аналогичных программ (проектов);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наличие собственного вклада участника Конкурса или привлечение дополнительных источников финансирования;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сотрудничество с партнерами по реализации программы (проекта);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наличие деятельности по обеспечению устойчивости и развития результатов программы (проекта).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Рейтинг заявки равняется сумме баллов всех критериев, умноженных на вес соответствующих критериев.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6.6. Конкурсная комиссия на основании рейтинга участников Конкурса формирует список победителей Конкурса по каждому направлению и определяет размеры присуждаемых им грантов в соответствии с представленным бюджетом (сметой расходов) реализации программы (проекта) в части финансирования расходов, установленных </w:t>
      </w:r>
      <w:hyperlink w:anchor="P131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п. 5.4.1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6.7. Решение конкурсной комиссии по определению победителей Конкурса оформляется протоколом и утверждается приказом Министерства по внутренней политике и массовым коммуникациям Мурманской области.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6.8. Утратил силу. - </w:t>
      </w:r>
      <w:hyperlink r:id="rId44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26.08.2015 №375-</w:t>
      </w:r>
      <w:r w:rsidRPr="00922D8F">
        <w:rPr>
          <w:rFonts w:ascii="Times New Roman" w:hAnsi="Times New Roman" w:cs="Times New Roman"/>
          <w:sz w:val="24"/>
          <w:szCs w:val="24"/>
        </w:rPr>
        <w:lastRenderedPageBreak/>
        <w:t>ПП.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7. Порядок предоставления гранта и отчетности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2D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</w:t>
      </w:r>
      <w:proofErr w:type="gramEnd"/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от 16.07.2014 №369-ПП)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7.1. Условиями предоставления грантов являются их целевое использование и заключение с Министерством соглашения на предоставление гранта.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7.2. Предоставление гранта в форме субсидий осуществляется в соответствии с соглашением, заключаемым между Министерством и общественным объединением - получателем гранта (далее - соглашение), по форме, утверждаемой приказом Министерства.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7.3. Подписание соглашений с общественными объединениями осуществляется в течение 30 календарных дней со дня официального опубликования результатов Конкурса. Если в течение установленного срока соглашение не заключено по вине общественного объединения, то участник теряет право на получение областного гранта.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7.4. В соглашении должны быть предусмотрены: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цели и условия предоставления гранта;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объем гранта;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порядок и сроки перечисления Министерством гранта получателям гранта;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согласие получателя гранта на осуществление Министерством и органами государственного финансового контроля Мурманской области проверок соблюдения получателем гранта условий, целей и порядка их предоставления;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сроки и форма представления отчета об использовании средств гранта;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порядок возврата неиспользованных средств гранта;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порядок возврата в областной бюджет получателем гранта средств гранта, использованных не по целевому назначению;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иные условия, регулирующие порядок предоставления грантов в форме субсидий.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К соглашению прилагаются заверенные обеими сторонами календарный план реализации программы (проекта) и смета расходов программы (проекта) на получаемую сумму финансирования.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7.5. Предоставление грантов на счета общественных объединений - победителей Конкурса - осуществляется с лицевого счета Министерства.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7.6. Получатель гранта предоставляет не позднее одного месяца со дня окончания срока реализации программы (проекта) в Министерство финансовый и содержательный отчеты по реализации программы (проекта) строго по форме, утвержденной приказом Министерства.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Неиспользованный остаток средств гранта подлежит возврату получателем гранта на лицевой счет Министерства одновременно с предоставлением финансового и содержательного отчета по реализации программы (проекта).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7.7. Получатель гранта несет ответственность за достоверность представляемых документов, информации и невыполнение условий предоставления гранта в соответствии с законодательством Российской Федерации.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7.8. </w:t>
      </w:r>
      <w:proofErr w:type="spellStart"/>
      <w:r w:rsidRPr="00922D8F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 xml:space="preserve"> несет ответственность за несвоевременное и нецелевое использование бюджетных средств. В случае использования средств не по целевому назначению соответствующие средства подлежат возврату в областной бюджет.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7.9. В случае выявления фактов нарушения условий предоставления грантов </w:t>
      </w:r>
      <w:proofErr w:type="spellStart"/>
      <w:r w:rsidRPr="00922D8F">
        <w:rPr>
          <w:rFonts w:ascii="Times New Roman" w:hAnsi="Times New Roman" w:cs="Times New Roman"/>
          <w:sz w:val="24"/>
          <w:szCs w:val="24"/>
        </w:rPr>
        <w:t>грантополучатели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 xml:space="preserve"> возвращают средства гранта в областной бюджет в следующем порядке: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lastRenderedPageBreak/>
        <w:t xml:space="preserve">1) Министерство в 10-дневный срок со дня выявления нарушения условий предоставления гранта направляет </w:t>
      </w:r>
      <w:proofErr w:type="spellStart"/>
      <w:r w:rsidRPr="00922D8F">
        <w:rPr>
          <w:rFonts w:ascii="Times New Roman" w:hAnsi="Times New Roman" w:cs="Times New Roman"/>
          <w:sz w:val="24"/>
          <w:szCs w:val="24"/>
        </w:rPr>
        <w:t>грантополучателю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 xml:space="preserve"> требование о возврате гранта с указанием суммы, подлежащей возврату.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2) Получатель гранта в течение 10 дней со дня получения требования обязан перечислить на лицевой счет Министерства указанную сумму.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3) В случае невозврата в установленные сроки или возврата средств гранта не в полном объеме их взыскание осуществляется в порядке, установленном законодательством Российской Федерации.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7.10. Невыполнение общественным объединением условия договора о целевом использовании средств, выделенных на реализацию проекта, служит основанием для непредставления Министерством гранта в установленном порядке в последующие годы из средств, предусмотренных областным бюджетом на цели, указанные в </w:t>
      </w:r>
      <w:hyperlink w:anchor="P49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7.11. Министерство и орган государственного финансового контроля Мурманской области осуществляют обязательную проверку соблюдения условий, целей и порядка предоставления грантов их получателями.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к Положению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10"/>
      <w:bookmarkEnd w:id="7"/>
      <w:r w:rsidRPr="00922D8F">
        <w:rPr>
          <w:rFonts w:ascii="Times New Roman" w:hAnsi="Times New Roman" w:cs="Times New Roman"/>
          <w:sz w:val="24"/>
          <w:szCs w:val="24"/>
        </w:rPr>
        <w:t>ОПИСЬ ДОКУМЕНТОВ,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ПРЕДОСТАВЛЯЕМЫХ ДЛЯ УЧАСТИЯ В КОНКУРСЕ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НА СОИСКАНИЕ ОБЛАСТНЫХ ГРАНТОВ ДЛЯ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D8F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E13E3F" w:rsidRPr="00E13E3F" w:rsidRDefault="00E13E3F" w:rsidP="00E13E3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13E3F">
        <w:rPr>
          <w:rFonts w:ascii="Times New Roman" w:hAnsi="Times New Roman" w:cs="Times New Roman"/>
          <w:sz w:val="24"/>
          <w:szCs w:val="24"/>
        </w:rPr>
        <w:t> Объединение – участник конкурса:  ____________________________________________________________________________________________________________________________________________</w:t>
      </w:r>
    </w:p>
    <w:p w:rsidR="00E13E3F" w:rsidRPr="00E13E3F" w:rsidRDefault="00E13E3F" w:rsidP="00E13E3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E3F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объединения-участника)</w:t>
      </w:r>
    </w:p>
    <w:p w:rsidR="00E13E3F" w:rsidRPr="00E13E3F" w:rsidRDefault="00E13E3F" w:rsidP="00E13E3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E3F">
        <w:rPr>
          <w:rFonts w:ascii="Times New Roman" w:hAnsi="Times New Roman" w:cs="Times New Roman"/>
          <w:sz w:val="24"/>
          <w:szCs w:val="24"/>
          <w:vertAlign w:val="superscript"/>
        </w:rPr>
        <w:t> 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7529"/>
        <w:gridCol w:w="1567"/>
      </w:tblGrid>
      <w:tr w:rsidR="00E13E3F" w:rsidRPr="00E13E3F" w:rsidTr="00A72222">
        <w:trPr>
          <w:trHeight w:val="585"/>
        </w:trPr>
        <w:tc>
          <w:tcPr>
            <w:tcW w:w="827" w:type="dxa"/>
            <w:shd w:val="clear" w:color="000000" w:fill="FFFFFF"/>
            <w:vAlign w:val="center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29" w:type="dxa"/>
            <w:shd w:val="clear" w:color="000000" w:fill="FFFFFF"/>
            <w:vAlign w:val="center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13E3F" w:rsidRPr="00E13E3F" w:rsidRDefault="00E13E3F" w:rsidP="00E13E3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000000" w:fill="FFFFFF"/>
            <w:vAlign w:val="center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Кол-во страниц</w:t>
            </w:r>
          </w:p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одного экземпляра</w:t>
            </w:r>
          </w:p>
        </w:tc>
      </w:tr>
      <w:tr w:rsidR="00E13E3F" w:rsidRPr="00E13E3F" w:rsidTr="00A72222">
        <w:tc>
          <w:tcPr>
            <w:tcW w:w="82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29" w:type="dxa"/>
          </w:tcPr>
          <w:p w:rsidR="00E13E3F" w:rsidRPr="00E13E3F" w:rsidRDefault="00E13E3F" w:rsidP="00B46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Анкета-заявка участника конкурса</w:t>
            </w:r>
          </w:p>
        </w:tc>
        <w:tc>
          <w:tcPr>
            <w:tcW w:w="156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F" w:rsidRPr="00E13E3F" w:rsidTr="00A72222">
        <w:tc>
          <w:tcPr>
            <w:tcW w:w="82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29" w:type="dxa"/>
          </w:tcPr>
          <w:p w:rsidR="00E13E3F" w:rsidRPr="00E13E3F" w:rsidRDefault="00E13E3F" w:rsidP="00B46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</w:t>
            </w:r>
          </w:p>
        </w:tc>
        <w:tc>
          <w:tcPr>
            <w:tcW w:w="156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3F" w:rsidRPr="00E13E3F" w:rsidTr="00A72222">
        <w:tc>
          <w:tcPr>
            <w:tcW w:w="82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29" w:type="dxa"/>
          </w:tcPr>
          <w:p w:rsidR="00E13E3F" w:rsidRPr="00E13E3F" w:rsidRDefault="00E13E3F" w:rsidP="00B46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Копия устава общественного объединения</w:t>
            </w:r>
          </w:p>
        </w:tc>
        <w:tc>
          <w:tcPr>
            <w:tcW w:w="156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3F" w:rsidRPr="00E13E3F" w:rsidTr="00A72222">
        <w:tc>
          <w:tcPr>
            <w:tcW w:w="82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29" w:type="dxa"/>
          </w:tcPr>
          <w:p w:rsidR="00E13E3F" w:rsidRPr="00E13E3F" w:rsidRDefault="00E13E3F" w:rsidP="00B46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внесении записи в Единый государственный реестр юридических лиц (для юридических лиц, зарегистрированных до 1 июля 2002 года)</w:t>
            </w:r>
          </w:p>
        </w:tc>
        <w:tc>
          <w:tcPr>
            <w:tcW w:w="156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3F" w:rsidRPr="00E13E3F" w:rsidTr="00A72222">
        <w:tc>
          <w:tcPr>
            <w:tcW w:w="82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29" w:type="dxa"/>
          </w:tcPr>
          <w:p w:rsidR="00E13E3F" w:rsidRPr="00E13E3F" w:rsidRDefault="00E13E3F" w:rsidP="00B46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полномочия лица на осуществление действий от имени общественного объединения</w:t>
            </w:r>
          </w:p>
        </w:tc>
        <w:tc>
          <w:tcPr>
            <w:tcW w:w="156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3F" w:rsidRPr="00E13E3F" w:rsidTr="00A72222">
        <w:tc>
          <w:tcPr>
            <w:tcW w:w="82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29" w:type="dxa"/>
          </w:tcPr>
          <w:p w:rsidR="00E13E3F" w:rsidRPr="00E13E3F" w:rsidRDefault="00E13E3F" w:rsidP="00B46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(проект)</w:t>
            </w:r>
          </w:p>
        </w:tc>
        <w:tc>
          <w:tcPr>
            <w:tcW w:w="156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3F" w:rsidRPr="00E13E3F" w:rsidTr="00A72222">
        <w:tc>
          <w:tcPr>
            <w:tcW w:w="82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29" w:type="dxa"/>
          </w:tcPr>
          <w:p w:rsidR="00E13E3F" w:rsidRPr="00E13E3F" w:rsidRDefault="00E13E3F" w:rsidP="00B46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бюджет (смета расходов) на реализацию программы (проекта)</w:t>
            </w:r>
          </w:p>
        </w:tc>
        <w:tc>
          <w:tcPr>
            <w:tcW w:w="156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3F" w:rsidRPr="00E13E3F" w:rsidTr="00A72222">
        <w:tc>
          <w:tcPr>
            <w:tcW w:w="82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29" w:type="dxa"/>
          </w:tcPr>
          <w:p w:rsidR="00E13E3F" w:rsidRPr="00E13E3F" w:rsidRDefault="00E13E3F" w:rsidP="00B46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 xml:space="preserve">План реализации программы (проекта) </w:t>
            </w:r>
          </w:p>
        </w:tc>
        <w:tc>
          <w:tcPr>
            <w:tcW w:w="156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F" w:rsidRPr="00E13E3F" w:rsidTr="00A72222">
        <w:tc>
          <w:tcPr>
            <w:tcW w:w="82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29" w:type="dxa"/>
          </w:tcPr>
          <w:p w:rsidR="00E13E3F" w:rsidRPr="00E13E3F" w:rsidRDefault="00E13E3F" w:rsidP="00B46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Электронный носитель с</w:t>
            </w:r>
            <w:r w:rsidR="00B46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анкетой – заявкой,</w:t>
            </w:r>
            <w:r w:rsidRPr="00E1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программой (проектом),</w:t>
            </w: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описанием</w:t>
            </w:r>
            <w:r w:rsidRPr="00E1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полного бюджета, планом реализации программы (проекта)</w:t>
            </w:r>
          </w:p>
        </w:tc>
        <w:tc>
          <w:tcPr>
            <w:tcW w:w="156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E13E3F" w:rsidRPr="00E13E3F" w:rsidRDefault="00E13E3F" w:rsidP="00E13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E3F" w:rsidRPr="00E13E3F" w:rsidRDefault="00E13E3F" w:rsidP="00E13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E3F" w:rsidRPr="00E13E3F" w:rsidRDefault="00E13E3F" w:rsidP="00E13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3F">
        <w:rPr>
          <w:rFonts w:ascii="Times New Roman" w:hAnsi="Times New Roman" w:cs="Times New Roman"/>
          <w:sz w:val="24"/>
          <w:szCs w:val="24"/>
        </w:rPr>
        <w:t>Руководитель объединения                 _______________                       (Ф.И.О.)</w:t>
      </w:r>
    </w:p>
    <w:p w:rsidR="00E13E3F" w:rsidRPr="00E13E3F" w:rsidRDefault="00E13E3F" w:rsidP="00E13E3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E3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(подпись)</w:t>
      </w:r>
    </w:p>
    <w:p w:rsidR="00E13E3F" w:rsidRPr="00E13E3F" w:rsidRDefault="00E13E3F" w:rsidP="00E13E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3E3F">
        <w:rPr>
          <w:rFonts w:ascii="Times New Roman" w:hAnsi="Times New Roman" w:cs="Times New Roman"/>
          <w:sz w:val="24"/>
          <w:szCs w:val="24"/>
        </w:rPr>
        <w:t>М.П.</w:t>
      </w: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к Положению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62"/>
      <w:bookmarkEnd w:id="8"/>
      <w:r w:rsidRPr="00922D8F">
        <w:rPr>
          <w:rFonts w:ascii="Times New Roman" w:hAnsi="Times New Roman" w:cs="Times New Roman"/>
          <w:sz w:val="24"/>
          <w:szCs w:val="24"/>
        </w:rPr>
        <w:t>АНКЕТА-ЗАЯВКА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УЧАСТНИКА КОНКУРСА НА СОИСКАНИЕ ОБЛАСТНЫХ ГРАНТОВ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ДЛЯ ОБЩЕСТВЕННЫХ ОБЪЕДИНЕНИЙ МУРМАНСКОЙ ОБЛАСТИ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2D8F">
        <w:rPr>
          <w:rFonts w:ascii="Times New Roman" w:hAnsi="Times New Roman" w:cs="Times New Roman"/>
          <w:sz w:val="24"/>
          <w:szCs w:val="24"/>
        </w:rPr>
        <w:t>(в ред. постановлений Правительства Мурманской области</w:t>
      </w:r>
      <w:proofErr w:type="gramEnd"/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от 16.07.2014 </w:t>
      </w:r>
      <w:hyperlink r:id="rId57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№369-ПП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26.08.2015 </w:t>
      </w:r>
      <w:hyperlink r:id="rId58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№375-ПП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>)</w:t>
      </w:r>
    </w:p>
    <w:p w:rsidR="00B46F34" w:rsidRDefault="00B46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E13E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270"/>
      </w:tblGrid>
      <w:tr w:rsidR="00E13E3F" w:rsidRPr="00E13E3F" w:rsidTr="00E13E3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E3F" w:rsidRPr="00E13E3F" w:rsidRDefault="00E13E3F" w:rsidP="00A72222">
            <w:pPr>
              <w:pStyle w:val="a3"/>
              <w:spacing w:beforeLines="50" w:before="120" w:beforeAutospacing="0" w:afterLines="50" w:after="120" w:afterAutospacing="0"/>
              <w:rPr>
                <w:bCs/>
                <w:color w:val="000000"/>
                <w:u w:val="single"/>
              </w:rPr>
            </w:pPr>
            <w:r w:rsidRPr="00E13E3F">
              <w:rPr>
                <w:color w:val="000000"/>
              </w:rPr>
              <w:t xml:space="preserve">Полное наименование общественного объединения </w:t>
            </w:r>
            <w:r w:rsidRPr="00E13E3F">
              <w:t>(согласно свидетельству о регистрации)</w:t>
            </w:r>
          </w:p>
        </w:tc>
        <w:tc>
          <w:tcPr>
            <w:tcW w:w="6270" w:type="dxa"/>
            <w:tcBorders>
              <w:left w:val="single" w:sz="4" w:space="0" w:color="auto"/>
            </w:tcBorders>
          </w:tcPr>
          <w:p w:rsidR="00E13E3F" w:rsidRPr="00E13E3F" w:rsidRDefault="00E13E3F" w:rsidP="00A72222">
            <w:pPr>
              <w:pStyle w:val="a3"/>
              <w:spacing w:beforeLines="50" w:before="120" w:beforeAutospacing="0" w:afterLines="50" w:after="120" w:afterAutospacing="0"/>
              <w:jc w:val="both"/>
              <w:rPr>
                <w:bCs/>
                <w:color w:val="000000"/>
                <w:u w:val="single"/>
              </w:rPr>
            </w:pPr>
          </w:p>
          <w:p w:rsidR="00E13E3F" w:rsidRPr="00E13E3F" w:rsidRDefault="00E13E3F" w:rsidP="00A72222">
            <w:pPr>
              <w:pStyle w:val="a3"/>
              <w:spacing w:beforeLines="50" w:before="120" w:beforeAutospacing="0" w:afterLines="50" w:after="120" w:afterAutospacing="0"/>
              <w:jc w:val="both"/>
              <w:rPr>
                <w:bCs/>
                <w:color w:val="000000"/>
                <w:u w:val="single"/>
              </w:rPr>
            </w:pPr>
          </w:p>
        </w:tc>
      </w:tr>
    </w:tbl>
    <w:p w:rsidR="00E13E3F" w:rsidRPr="00E13E3F" w:rsidRDefault="00E13E3F" w:rsidP="00E13E3F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270"/>
      </w:tblGrid>
      <w:tr w:rsidR="00E13E3F" w:rsidRPr="00E13E3F" w:rsidTr="00E13E3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E3F" w:rsidRPr="00E13E3F" w:rsidRDefault="00E13E3F" w:rsidP="00A72222">
            <w:pPr>
              <w:pStyle w:val="a3"/>
              <w:spacing w:beforeLines="60" w:before="144" w:beforeAutospacing="0" w:afterLines="60" w:after="144" w:afterAutospacing="0"/>
              <w:rPr>
                <w:bCs/>
                <w:color w:val="000000"/>
              </w:rPr>
            </w:pPr>
            <w:r w:rsidRPr="00E13E3F">
              <w:rPr>
                <w:bCs/>
                <w:color w:val="000000"/>
              </w:rPr>
              <w:t>Название программы (проекта)</w:t>
            </w:r>
          </w:p>
        </w:tc>
        <w:tc>
          <w:tcPr>
            <w:tcW w:w="6270" w:type="dxa"/>
            <w:tcBorders>
              <w:left w:val="single" w:sz="4" w:space="0" w:color="auto"/>
            </w:tcBorders>
          </w:tcPr>
          <w:p w:rsidR="00E13E3F" w:rsidRPr="00E13E3F" w:rsidRDefault="00E13E3F" w:rsidP="00A72222">
            <w:pPr>
              <w:pStyle w:val="a3"/>
              <w:spacing w:beforeLines="60" w:before="144" w:beforeAutospacing="0" w:afterLines="60" w:after="144" w:afterAutospacing="0"/>
              <w:jc w:val="both"/>
              <w:rPr>
                <w:b/>
                <w:bCs/>
                <w:color w:val="000000"/>
              </w:rPr>
            </w:pPr>
          </w:p>
          <w:p w:rsidR="00E13E3F" w:rsidRPr="00E13E3F" w:rsidRDefault="00E13E3F" w:rsidP="00A72222">
            <w:pPr>
              <w:pStyle w:val="a3"/>
              <w:spacing w:beforeLines="60" w:before="144" w:beforeAutospacing="0" w:afterLines="60" w:after="144" w:afterAutospacing="0"/>
              <w:jc w:val="both"/>
              <w:rPr>
                <w:b/>
                <w:bCs/>
                <w:color w:val="000000"/>
              </w:rPr>
            </w:pPr>
          </w:p>
        </w:tc>
      </w:tr>
    </w:tbl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7"/>
        <w:gridCol w:w="6237"/>
      </w:tblGrid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Цель программы (проекта)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(проекта)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rPr>
          <w:trHeight w:val="467"/>
        </w:trPr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География программы (проекта)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Качественный и количественный состав целевой группы программы (проекта)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Краткое содержание механизма реализации программы (проекта) - основные мероприятия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Планируемый (ожидаемый) результат программы (проекта)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Полная стоимость программы (проекта)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Координаты общественного объединения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7"/>
        <w:gridCol w:w="6237"/>
      </w:tblGrid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Реквизиты общественного объединения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7"/>
        <w:gridCol w:w="6237"/>
      </w:tblGrid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ИНН общественного объединения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КПП общественного объединения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№расчетного счета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7"/>
        <w:gridCol w:w="6237"/>
      </w:tblGrid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общественного объединения (Ф.И.О., должность)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Бухгалтер общественного объединения (Ф.И.О.)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Ф.И.О., должность, телефон руководителя программы (проекта)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Информация об общественном объединении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7"/>
        <w:gridCol w:w="6237"/>
      </w:tblGrid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Вышестоящая организация (если имеется)/наличие структурных подразделений (если имеются, указать их общее количество, вид, месторасположение каждого)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Имеющиеся материально-технические и другие ресурсы (дать краткое описание с количественными показателями), помещение (адрес, площадь), оборудование, информационные ресурсы (издания)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общественного объединения (физических, </w:t>
            </w:r>
            <w:r w:rsidRPr="0092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штатных сотрудников/ волонтеров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(членские взносы, гранты, поддержка других организаций)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Основные реализованные программы/ проекты (за последние 2 года, не более 5 примеров)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опыт работы по грантам: да/нет. Если опыт работы по грантам имеется, перечислить все полученные гранты за последние 5 лет с указанием </w:t>
            </w:r>
            <w:proofErr w:type="spell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грантодателя</w:t>
            </w:r>
            <w:proofErr w:type="spell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, периода выполнения гранта, суммы, названия </w:t>
            </w:r>
            <w:proofErr w:type="spell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(программы) мероприятия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Организация заявляет, что: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не находится к моменту подачи заявки в стадии ликвидации, реорганизации, банкротства;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ее деятельность не приостановлена в установленном законодательством порядке;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ее имущество не является предметом залога, ареста;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не имеет неисполненных финансовых обязательства перед бюджетной системой Российской Федерации, срок исполнения по которым истек к моменту подачи заявки.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    Руководитель организации                      _____________________</w:t>
      </w:r>
    </w:p>
    <w:p w:rsidR="00922D8F" w:rsidRPr="00922D8F" w:rsidRDefault="00922D8F" w:rsidP="00E13E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(Ф.И.О.)</w:t>
      </w: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    Дата заполнения анкеты-заявки                 _____________________</w:t>
      </w: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                                       М.П.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к Положению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69"/>
      <w:bookmarkEnd w:id="9"/>
      <w:r w:rsidRPr="00922D8F">
        <w:rPr>
          <w:rFonts w:ascii="Times New Roman" w:hAnsi="Times New Roman" w:cs="Times New Roman"/>
          <w:sz w:val="24"/>
          <w:szCs w:val="24"/>
        </w:rPr>
        <w:t>ПОЛНЫЙ БЮДЖЕТ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(СМЕТА РАСХОДОВ) РЕАЛИЗАЦИИ ПРОГРАММЫ (ПРОЕКТА)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Название программы (проекта)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Название общественного объединения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1418"/>
        <w:gridCol w:w="1984"/>
        <w:gridCol w:w="1701"/>
        <w:gridCol w:w="1701"/>
      </w:tblGrid>
      <w:tr w:rsidR="00922D8F" w:rsidRPr="00922D8F" w:rsidTr="00B46F34">
        <w:tc>
          <w:tcPr>
            <w:tcW w:w="1418" w:type="dxa"/>
            <w:vMerge w:val="restart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92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1984" w:type="dxa"/>
            <w:vMerge w:val="restart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 расходов </w:t>
            </w:r>
            <w:r w:rsidRPr="0092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(стоимость 1 ед. x количество)</w:t>
            </w:r>
          </w:p>
        </w:tc>
        <w:tc>
          <w:tcPr>
            <w:tcW w:w="6804" w:type="dxa"/>
            <w:gridSpan w:val="4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затрат (руб.)</w:t>
            </w:r>
          </w:p>
        </w:tc>
      </w:tr>
      <w:tr w:rsidR="00922D8F" w:rsidRPr="00922D8F" w:rsidTr="00B46F34">
        <w:tc>
          <w:tcPr>
            <w:tcW w:w="1418" w:type="dxa"/>
            <w:vMerge/>
          </w:tcPr>
          <w:p w:rsidR="00922D8F" w:rsidRPr="00922D8F" w:rsidRDefault="009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2D8F" w:rsidRPr="00922D8F" w:rsidRDefault="009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всего средств</w:t>
            </w:r>
          </w:p>
        </w:tc>
        <w:tc>
          <w:tcPr>
            <w:tcW w:w="5386" w:type="dxa"/>
            <w:gridSpan w:val="3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22D8F" w:rsidRPr="00922D8F" w:rsidTr="00B46F34">
        <w:tc>
          <w:tcPr>
            <w:tcW w:w="1418" w:type="dxa"/>
            <w:vMerge/>
          </w:tcPr>
          <w:p w:rsidR="00922D8F" w:rsidRPr="00922D8F" w:rsidRDefault="009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2D8F" w:rsidRPr="00922D8F" w:rsidRDefault="009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2D8F" w:rsidRPr="00922D8F" w:rsidRDefault="009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запрашиваемые средства</w:t>
            </w:r>
          </w:p>
        </w:tc>
        <w:tc>
          <w:tcPr>
            <w:tcW w:w="1701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701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</w:tr>
      <w:tr w:rsidR="00922D8F" w:rsidRPr="00922D8F" w:rsidTr="00B46F34">
        <w:tc>
          <w:tcPr>
            <w:tcW w:w="1418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1418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1418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402" w:type="dxa"/>
            <w:gridSpan w:val="2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    (каждая  статья  сметы  расписывается  отдельно  с  подробным указанием</w:t>
      </w:r>
      <w:r w:rsidR="00B46F34">
        <w:rPr>
          <w:rFonts w:ascii="Times New Roman" w:hAnsi="Times New Roman" w:cs="Times New Roman"/>
          <w:sz w:val="24"/>
          <w:szCs w:val="24"/>
        </w:rPr>
        <w:t xml:space="preserve"> </w:t>
      </w:r>
      <w:r w:rsidRPr="00922D8F">
        <w:rPr>
          <w:rFonts w:ascii="Times New Roman" w:hAnsi="Times New Roman" w:cs="Times New Roman"/>
          <w:sz w:val="24"/>
          <w:szCs w:val="24"/>
        </w:rPr>
        <w:t>расходов)</w:t>
      </w: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    Руководитель объединения                            ___________________</w:t>
      </w: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   </w:t>
      </w:r>
      <w:r w:rsidR="00E13E3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2D8F">
        <w:rPr>
          <w:rFonts w:ascii="Times New Roman" w:hAnsi="Times New Roman" w:cs="Times New Roman"/>
          <w:sz w:val="24"/>
          <w:szCs w:val="24"/>
        </w:rPr>
        <w:t>(Ф.И.О.)                                                 (подпись)</w:t>
      </w: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    Главный бухгалтер объединения                       ___________________</w:t>
      </w: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   </w:t>
      </w:r>
      <w:r w:rsidR="00E13E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22D8F">
        <w:rPr>
          <w:rFonts w:ascii="Times New Roman" w:hAnsi="Times New Roman" w:cs="Times New Roman"/>
          <w:sz w:val="24"/>
          <w:szCs w:val="24"/>
        </w:rPr>
        <w:t xml:space="preserve"> (Ф.И.О.)                                                 (подпись)</w:t>
      </w: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к Положению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28"/>
      <w:bookmarkEnd w:id="10"/>
      <w:r w:rsidRPr="00922D8F">
        <w:rPr>
          <w:rFonts w:ascii="Times New Roman" w:hAnsi="Times New Roman" w:cs="Times New Roman"/>
          <w:sz w:val="24"/>
          <w:szCs w:val="24"/>
        </w:rPr>
        <w:t>ПЛАН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РЕАЛИЗАЦИИ ПРОГРАММЫ (ПРОЕКТА)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Название программы (проекта)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Название общественного объединения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371"/>
        <w:gridCol w:w="3119"/>
        <w:gridCol w:w="2977"/>
      </w:tblGrid>
      <w:tr w:rsidR="00922D8F" w:rsidRPr="00922D8F" w:rsidTr="00E13E3F">
        <w:tc>
          <w:tcPr>
            <w:tcW w:w="660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71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977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922D8F" w:rsidRPr="00922D8F" w:rsidTr="00E13E3F">
        <w:tc>
          <w:tcPr>
            <w:tcW w:w="660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E13E3F">
        <w:tc>
          <w:tcPr>
            <w:tcW w:w="660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    Руководитель объединения                            ___________________</w:t>
      </w: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  </w:t>
      </w:r>
      <w:r w:rsidR="00E13E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2D8F">
        <w:rPr>
          <w:rFonts w:ascii="Times New Roman" w:hAnsi="Times New Roman" w:cs="Times New Roman"/>
          <w:sz w:val="24"/>
          <w:szCs w:val="24"/>
        </w:rPr>
        <w:t xml:space="preserve">  (Ф.И.О.)                                                 (подпись)</w:t>
      </w: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к Положению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63"/>
      <w:bookmarkEnd w:id="11"/>
      <w:r w:rsidRPr="00922D8F">
        <w:rPr>
          <w:rFonts w:ascii="Times New Roman" w:hAnsi="Times New Roman" w:cs="Times New Roman"/>
          <w:sz w:val="24"/>
          <w:szCs w:val="24"/>
        </w:rPr>
        <w:t>КРИТЕРИИ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ОЦЕНКИ ЗАЯВОК НА УЧАСТИЕ В КОНКУРСЕ НА СОИСКАНИЕ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lastRenderedPageBreak/>
        <w:t>ОБЛАСТНЫХ ГРАНТОВ ДЛЯ ОБЩЕСТВЕННЫХ ОБЪЕДИНЕНИЙ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135"/>
        <w:gridCol w:w="803"/>
        <w:gridCol w:w="5670"/>
      </w:tblGrid>
      <w:tr w:rsidR="00922D8F" w:rsidRPr="00922D8F" w:rsidTr="00E13E3F">
        <w:trPr>
          <w:trHeight w:val="771"/>
        </w:trPr>
        <w:tc>
          <w:tcPr>
            <w:tcW w:w="660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135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803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Вес (%)</w:t>
            </w:r>
          </w:p>
        </w:tc>
        <w:tc>
          <w:tcPr>
            <w:tcW w:w="5670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22D8F" w:rsidRPr="00922D8F" w:rsidTr="00E13E3F">
        <w:tc>
          <w:tcPr>
            <w:tcW w:w="660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программы (проекта) (вклад в решение социальных проблем)</w:t>
            </w:r>
          </w:p>
        </w:tc>
        <w:tc>
          <w:tcPr>
            <w:tcW w:w="803" w:type="dxa"/>
          </w:tcPr>
          <w:p w:rsidR="00922D8F" w:rsidRPr="00922D8F" w:rsidRDefault="00922D8F" w:rsidP="00E1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(проекта) не решает заявленной проблемы - 0 баллов;</w:t>
            </w:r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(проекта) частично решает заявленную проблему - 50 баллов;</w:t>
            </w:r>
          </w:p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(проекта) в полной мере решает заявленную проблему - 100 баллов</w:t>
            </w:r>
          </w:p>
        </w:tc>
      </w:tr>
      <w:tr w:rsidR="00922D8F" w:rsidRPr="00922D8F" w:rsidTr="00E13E3F">
        <w:tc>
          <w:tcPr>
            <w:tcW w:w="660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5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Наличие показателей достижения целей и задач программы (проекта), методик и критериев их оценки</w:t>
            </w:r>
          </w:p>
        </w:tc>
        <w:tc>
          <w:tcPr>
            <w:tcW w:w="803" w:type="dxa"/>
          </w:tcPr>
          <w:p w:rsidR="00922D8F" w:rsidRPr="00922D8F" w:rsidRDefault="00922D8F" w:rsidP="00E1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показатели отсутствуют - 0 баллов;</w:t>
            </w:r>
          </w:p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есть показатели, но отсутствуют методики, применение которых позволит получить достоверные и проверяемые результаты и критерии их оценки - 50 баллов;</w:t>
            </w:r>
          </w:p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есть конкретные показатели, методики и критерии их оценки - 100 баллов</w:t>
            </w:r>
          </w:p>
        </w:tc>
      </w:tr>
      <w:tr w:rsidR="00922D8F" w:rsidRPr="00922D8F" w:rsidTr="00E13E3F">
        <w:tc>
          <w:tcPr>
            <w:tcW w:w="660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Наличие деятельности по обеспечению устойчивости и развитию результатов программы (проекта)</w:t>
            </w:r>
          </w:p>
        </w:tc>
        <w:tc>
          <w:tcPr>
            <w:tcW w:w="803" w:type="dxa"/>
          </w:tcPr>
          <w:p w:rsidR="00922D8F" w:rsidRPr="00922D8F" w:rsidRDefault="00922D8F" w:rsidP="00E1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программой (проектом) не предусмотрена деятельность по тиражированию позитивного опыта, полученного в ходе реализации программы (проекта), - 0 баллов;</w:t>
            </w:r>
          </w:p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деятельность по тиражированию позитивного опыта, полученного в ходе реализации программы (проекта), в большей степени зависит от получения дальнейшего финансирования - 50 баллов;</w:t>
            </w:r>
          </w:p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программой (проектом) предусмотрена деятельность по тиражированию позитивного опыта, полученного в ходе реализации программы (проекта), - 100 баллов</w:t>
            </w:r>
          </w:p>
        </w:tc>
      </w:tr>
      <w:tr w:rsidR="00922D8F" w:rsidRPr="00922D8F" w:rsidTr="00E13E3F">
        <w:tc>
          <w:tcPr>
            <w:tcW w:w="660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5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Уникальность программы (проекта)</w:t>
            </w:r>
          </w:p>
        </w:tc>
        <w:tc>
          <w:tcPr>
            <w:tcW w:w="803" w:type="dxa"/>
          </w:tcPr>
          <w:p w:rsidR="00922D8F" w:rsidRPr="00922D8F" w:rsidRDefault="00922D8F" w:rsidP="00E1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программа (проект) содержит мероприятия, применявшиеся ранее на территории Мурманской области - 0 баллов;</w:t>
            </w:r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программа (проект) содержит элементы новизны - 50 баллов;</w:t>
            </w:r>
          </w:p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программа (проект) уникальн</w:t>
            </w: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) для Мурманской области - 100 баллов</w:t>
            </w:r>
          </w:p>
        </w:tc>
      </w:tr>
      <w:tr w:rsidR="00922D8F" w:rsidRPr="00922D8F" w:rsidTr="00E13E3F">
        <w:tc>
          <w:tcPr>
            <w:tcW w:w="660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5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Наличие команды и опыта в реализации аналогичных программ (проектов)</w:t>
            </w:r>
          </w:p>
        </w:tc>
        <w:tc>
          <w:tcPr>
            <w:tcW w:w="803" w:type="dxa"/>
          </w:tcPr>
          <w:p w:rsidR="00922D8F" w:rsidRPr="00922D8F" w:rsidRDefault="00922D8F" w:rsidP="00E1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команда программы (проекта) более чем на 75 % скомплектована из приглашенных специалистов, у организации нет опыта реализации таких программ (проектов) - 0 баллов;</w:t>
            </w:r>
          </w:p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команда программы (проекта) от 50 до 75 % состоит из приглашенных специалистов, у организации имеется однократный опыт реализации подобных программ (проектов) - 50 баллов;</w:t>
            </w:r>
          </w:p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программы (проекта) состоит более чем на 50 % из штатных сотрудников (членов) организации, которые имеют опыт реализации подобных программ </w:t>
            </w:r>
            <w:r w:rsidRPr="0092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(проектов), - 100 баллов</w:t>
            </w:r>
          </w:p>
        </w:tc>
      </w:tr>
      <w:tr w:rsidR="00922D8F" w:rsidRPr="00922D8F" w:rsidTr="00E13E3F">
        <w:tc>
          <w:tcPr>
            <w:tcW w:w="660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35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вклада участника Конкурса или привлечения дополнительных источников финансирования</w:t>
            </w:r>
          </w:p>
        </w:tc>
        <w:tc>
          <w:tcPr>
            <w:tcW w:w="803" w:type="dxa"/>
          </w:tcPr>
          <w:p w:rsidR="00922D8F" w:rsidRPr="00922D8F" w:rsidRDefault="00922D8F" w:rsidP="00E1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собственный вклад организац</w:t>
            </w: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партнеров составляет менее 15 % стоимости программы (проекта) - 0 баллов;</w:t>
            </w:r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собственный вклад организац</w:t>
            </w: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партнеров в размере 15 - 50 % стоимости программы (проекта) - 50 баллов;</w:t>
            </w:r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собственный вклад организац</w:t>
            </w: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партнеров в размере более 50 % стоимости программы (проекта) - 100 баллов</w:t>
            </w:r>
          </w:p>
        </w:tc>
      </w:tr>
      <w:tr w:rsidR="00922D8F" w:rsidRPr="00922D8F" w:rsidTr="00E13E3F">
        <w:tc>
          <w:tcPr>
            <w:tcW w:w="660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5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Сотрудничество с партнерами по реализации программы (проекта)</w:t>
            </w:r>
          </w:p>
        </w:tc>
        <w:tc>
          <w:tcPr>
            <w:tcW w:w="803" w:type="dxa"/>
          </w:tcPr>
          <w:p w:rsidR="00922D8F" w:rsidRPr="00922D8F" w:rsidRDefault="00922D8F" w:rsidP="00E1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программа (проект) не предполагает сотрудничества с партнерами - 0 баллов; программа (проект) предполагает сотрудничество с одним партнером - 50 баллов;</w:t>
            </w:r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программа (проект) предполагает сотрудничество с двумя и более партнерами - 100 баллов</w:t>
            </w:r>
          </w:p>
        </w:tc>
      </w:tr>
      <w:tr w:rsidR="00922D8F" w:rsidRPr="00922D8F" w:rsidTr="00E13E3F">
        <w:tc>
          <w:tcPr>
            <w:tcW w:w="660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3" w:type="dxa"/>
          </w:tcPr>
          <w:p w:rsidR="00922D8F" w:rsidRPr="00922D8F" w:rsidRDefault="00922D8F" w:rsidP="00E1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Утвержден</w:t>
      </w:r>
    </w:p>
    <w:p w:rsidR="00922D8F" w:rsidRPr="00922D8F" w:rsidRDefault="00922D8F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22D8F" w:rsidRPr="00922D8F" w:rsidRDefault="00922D8F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Правительства Мурманской области</w:t>
      </w:r>
    </w:p>
    <w:p w:rsidR="00922D8F" w:rsidRPr="00922D8F" w:rsidRDefault="00922D8F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от 8 июля 2011 г. №341-ПП</w:t>
      </w:r>
    </w:p>
    <w:p w:rsidR="00922D8F" w:rsidRPr="00922D8F" w:rsidRDefault="00922D8F" w:rsidP="00E13E3F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527"/>
      <w:bookmarkEnd w:id="12"/>
      <w:r w:rsidRPr="00922D8F">
        <w:rPr>
          <w:rFonts w:ascii="Times New Roman" w:hAnsi="Times New Roman" w:cs="Times New Roman"/>
          <w:sz w:val="24"/>
          <w:szCs w:val="24"/>
        </w:rPr>
        <w:t>СОСТАВ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КОМИССИИ КОНКУРСА НА СОИСКАНИЕ ОБЛАСТНЫХ ГРАНТОВ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ДЛЯ ОБЩЕСТВЕННЫХ ОБЪЕДИНЕНИЙ МУРМАНСКОЙ ОБЛАСТИ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2D8F">
        <w:rPr>
          <w:rFonts w:ascii="Times New Roman" w:hAnsi="Times New Roman" w:cs="Times New Roman"/>
          <w:sz w:val="24"/>
          <w:szCs w:val="24"/>
        </w:rPr>
        <w:t>(в ред. постановлений Правительства Мурманской области</w:t>
      </w:r>
      <w:proofErr w:type="gramEnd"/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от 26.08.2015 </w:t>
      </w:r>
      <w:hyperlink r:id="rId59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№375-ПП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25.04.2016 </w:t>
      </w:r>
      <w:hyperlink r:id="rId60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№187-ПП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>)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7225"/>
      </w:tblGrid>
      <w:tr w:rsidR="00922D8F" w:rsidRPr="00922D8F" w:rsidTr="00B46F34">
        <w:tc>
          <w:tcPr>
            <w:tcW w:w="3118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Векшин</w:t>
            </w:r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Анатолий Андреевич</w:t>
            </w:r>
          </w:p>
        </w:tc>
        <w:tc>
          <w:tcPr>
            <w:tcW w:w="7225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- заместитель Губернатора Мурманской области (председатель комиссии)</w:t>
            </w:r>
          </w:p>
        </w:tc>
      </w:tr>
      <w:tr w:rsidR="00922D8F" w:rsidRPr="00922D8F" w:rsidTr="00B46F34">
        <w:tc>
          <w:tcPr>
            <w:tcW w:w="3118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Римма Алексеевна</w:t>
            </w:r>
          </w:p>
        </w:tc>
        <w:tc>
          <w:tcPr>
            <w:tcW w:w="7225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- консультант отдела по взаимодействию с общественными организациями Министерства по внутренней политике и массовым коммуникациям Мурманской области (секретарь комиссии)</w:t>
            </w:r>
          </w:p>
        </w:tc>
      </w:tr>
      <w:tr w:rsidR="00922D8F" w:rsidRPr="00922D8F" w:rsidTr="00B46F34">
        <w:tc>
          <w:tcPr>
            <w:tcW w:w="3118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225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118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Величко</w:t>
            </w:r>
          </w:p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7225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- заведующий отделом организационной работы и информации Объединения организаций профсоюзов "Мурманский областной совет профессиональных союзов", член общественной палаты Мурманской области (по согласованию)</w:t>
            </w:r>
          </w:p>
        </w:tc>
      </w:tr>
      <w:tr w:rsidR="00922D8F" w:rsidRPr="00922D8F" w:rsidTr="00B46F34">
        <w:tc>
          <w:tcPr>
            <w:tcW w:w="3118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7225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управления финансирования социальной сферы Министерства финансов Мурманской области</w:t>
            </w:r>
          </w:p>
        </w:tc>
      </w:tr>
      <w:tr w:rsidR="00922D8F" w:rsidRPr="00922D8F" w:rsidTr="00B46F34">
        <w:tc>
          <w:tcPr>
            <w:tcW w:w="3118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Гаврющенко</w:t>
            </w:r>
            <w:proofErr w:type="spellEnd"/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7225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- член общественной палаты Мурманской области (по согласованию)</w:t>
            </w:r>
          </w:p>
        </w:tc>
      </w:tr>
      <w:tr w:rsidR="00922D8F" w:rsidRPr="00922D8F" w:rsidTr="00B46F34">
        <w:tc>
          <w:tcPr>
            <w:tcW w:w="3118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Кузьмин</w:t>
            </w:r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Алексей Петрович</w:t>
            </w:r>
          </w:p>
        </w:tc>
        <w:tc>
          <w:tcPr>
            <w:tcW w:w="7225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- член общественной палаты Мурманской области (по согласованию)</w:t>
            </w:r>
          </w:p>
        </w:tc>
      </w:tr>
      <w:tr w:rsidR="00922D8F" w:rsidRPr="00922D8F" w:rsidTr="00B46F34">
        <w:tc>
          <w:tcPr>
            <w:tcW w:w="3118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Петошина</w:t>
            </w:r>
            <w:proofErr w:type="spellEnd"/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Светлана Игоревна</w:t>
            </w:r>
          </w:p>
        </w:tc>
        <w:tc>
          <w:tcPr>
            <w:tcW w:w="7225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- доцент кафедры философии и социальных наук Мурманского государственного гуманитарного университета, член общественного совета при Министерстве по внутренней политике и массовым коммуникациям Мурманской области (по согласованию)</w:t>
            </w:r>
          </w:p>
        </w:tc>
      </w:tr>
      <w:tr w:rsidR="00922D8F" w:rsidRPr="00922D8F" w:rsidTr="00B46F34">
        <w:tc>
          <w:tcPr>
            <w:tcW w:w="3118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7225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делам некоммерческих организаций Управления Министерства юстиции Российской Федерации по Мурманской области (по согласованию)</w:t>
            </w:r>
          </w:p>
        </w:tc>
      </w:tr>
      <w:tr w:rsidR="00922D8F" w:rsidRPr="00922D8F" w:rsidTr="00B46F34">
        <w:tc>
          <w:tcPr>
            <w:tcW w:w="3118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Чапенко</w:t>
            </w:r>
            <w:proofErr w:type="spellEnd"/>
          </w:p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7225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- доцент кафедры истории Мурманского государственного гуманитарного университета (по согласованию)</w:t>
            </w:r>
          </w:p>
        </w:tc>
      </w:tr>
      <w:tr w:rsidR="00922D8F" w:rsidRPr="00922D8F" w:rsidTr="00B46F34">
        <w:tc>
          <w:tcPr>
            <w:tcW w:w="3118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Шадрин</w:t>
            </w:r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Юрий Анатольевич</w:t>
            </w:r>
          </w:p>
        </w:tc>
        <w:tc>
          <w:tcPr>
            <w:tcW w:w="7225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- депутат Мурманской областной Думы (по согласованию)</w:t>
            </w:r>
          </w:p>
        </w:tc>
      </w:tr>
    </w:tbl>
    <w:p w:rsidR="003B40A1" w:rsidRPr="00922D8F" w:rsidRDefault="00B46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3B40A1" w:rsidRPr="00922D8F" w:rsidSect="00E13E3F">
      <w:pgSz w:w="11905" w:h="16838"/>
      <w:pgMar w:top="1134" w:right="848" w:bottom="993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8F"/>
    <w:rsid w:val="003B40A1"/>
    <w:rsid w:val="00781A35"/>
    <w:rsid w:val="008D308A"/>
    <w:rsid w:val="00922D8F"/>
    <w:rsid w:val="00B46F34"/>
    <w:rsid w:val="00E1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D8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2D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2D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D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E13E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D8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2D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2D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D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E13E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53F9D19D567C69E8900DA75F5564544A8F05AFDF054314D34FCD839FCAAFED473D2F0B8C2933CCC7F8E7I3P6L" TargetMode="External"/><Relationship Id="rId18" Type="http://schemas.openxmlformats.org/officeDocument/2006/relationships/hyperlink" Target="consultantplus://offline/ref=2153F9D19D567C69E8900DA75F5564544A8F05AFDA0B431AD04FCD839FCAAFED473D2F0B8C2933CCC7F8E6I3P5L" TargetMode="External"/><Relationship Id="rId26" Type="http://schemas.openxmlformats.org/officeDocument/2006/relationships/hyperlink" Target="consultantplus://offline/ref=2153F9D19D567C69E8900DA75F5564544A8F05AFDF054314D34FCD839FCAAFED473D2F0B8C2933CCC7F8E7I3P6L" TargetMode="External"/><Relationship Id="rId39" Type="http://schemas.openxmlformats.org/officeDocument/2006/relationships/hyperlink" Target="consultantplus://offline/ref=2153F9D19D567C69E8900DA75F5564544A8F05AFDF054314D34FCD839FCAAFED473D2F0B8C2933CCC7F8E7I3P6L" TargetMode="External"/><Relationship Id="rId21" Type="http://schemas.openxmlformats.org/officeDocument/2006/relationships/hyperlink" Target="consultantplus://offline/ref=2153F9D19D567C69E8900DA75F5564544A8F05AFDC024719D24FCD839FCAAFED473D2F0B8C2933CCC7F8E6I3PAL" TargetMode="External"/><Relationship Id="rId34" Type="http://schemas.openxmlformats.org/officeDocument/2006/relationships/hyperlink" Target="consultantplus://offline/ref=2153F9D19D567C69E8900DA75F5564544A8F05AFDC0A4A1ED24FCD839FCAAFED473D2F0B8C2933CCC7F8E6I3P5L" TargetMode="External"/><Relationship Id="rId42" Type="http://schemas.openxmlformats.org/officeDocument/2006/relationships/hyperlink" Target="consultantplus://offline/ref=2153F9D19D567C69E8900DA75F5564544A8F05AFDC024719D24FCD839FCAAFED473D2F0B8C2933CCC7F8E5I3P7L" TargetMode="External"/><Relationship Id="rId47" Type="http://schemas.openxmlformats.org/officeDocument/2006/relationships/hyperlink" Target="consultantplus://offline/ref=2153F9D19D567C69E8900DA75F5564544A8F05AFDF054314D34FCD839FCAAFED473D2F0B8C2933CCC7F8E7I3P6L" TargetMode="External"/><Relationship Id="rId50" Type="http://schemas.openxmlformats.org/officeDocument/2006/relationships/hyperlink" Target="consultantplus://offline/ref=2153F9D19D567C69E8900DA75F5564544A8F05AFDF054314D34FCD839FCAAFED473D2F0B8C2933CCC7F8E7I3P6L" TargetMode="External"/><Relationship Id="rId55" Type="http://schemas.openxmlformats.org/officeDocument/2006/relationships/hyperlink" Target="consultantplus://offline/ref=2153F9D19D567C69E8900DA75F5564544A8F05AFDF054314D34FCD839FCAAFED473D2F0B8C2933CCC7F8E7I3P6L" TargetMode="External"/><Relationship Id="rId7" Type="http://schemas.openxmlformats.org/officeDocument/2006/relationships/hyperlink" Target="consultantplus://offline/ref=2153F9D19D567C69E8900DA75F5564544A8F05AFDD07411BD84FCD839FCAAFED473D2F0B8C2933CCC7F8E6I3P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53F9D19D567C69E8900DA75F5564544A8F05AFDF054314D34FCD839FCAAFED473D2F0B8C2933CCC7F8E7I3P6L" TargetMode="External"/><Relationship Id="rId20" Type="http://schemas.openxmlformats.org/officeDocument/2006/relationships/hyperlink" Target="consultantplus://offline/ref=2153F9D19D567C69E8900DA75F5564544A8F05AFDD07411BD84FCD839FCAAFED473D2F0B8C2933CCC7F8E6I3P5L" TargetMode="External"/><Relationship Id="rId29" Type="http://schemas.openxmlformats.org/officeDocument/2006/relationships/hyperlink" Target="consultantplus://offline/ref=2153F9D19D567C69E8900DA75F5564544A8F05AFDC024719D24FCD839FCAAFED473D2F0B8C2933CCC7F8E7I3PBL" TargetMode="External"/><Relationship Id="rId41" Type="http://schemas.openxmlformats.org/officeDocument/2006/relationships/hyperlink" Target="consultantplus://offline/ref=2153F9D19D567C69E8900DA75F5564544A8F05AFDC024719D24FCD839FCAAFED473D2F0B8C2933CCC7F8E5I3P0L" TargetMode="External"/><Relationship Id="rId54" Type="http://schemas.openxmlformats.org/officeDocument/2006/relationships/hyperlink" Target="consultantplus://offline/ref=2153F9D19D567C69E8900DA75F5564544A8F05AFDF054314D34FCD839FCAAFED473D2F0B8C2933CCC7F8E7I3P6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3F9D19D567C69E8900DA75F5564544A8F05AFDA0A4215D74FCD839FCAAFED473D2F0B8C2933CCC7F8E6I3P6L" TargetMode="External"/><Relationship Id="rId11" Type="http://schemas.openxmlformats.org/officeDocument/2006/relationships/hyperlink" Target="consultantplus://offline/ref=2153F9D19D567C69E8900DA75F5564544A8F05AFDA044519D14FCD839FCAAFED473D2F0B8C2933CCC7F8E5I3P6L" TargetMode="External"/><Relationship Id="rId24" Type="http://schemas.openxmlformats.org/officeDocument/2006/relationships/hyperlink" Target="consultantplus://offline/ref=2153F9D19D567C69E8900DA75F5564544A8F05AFDA044519D14FCD839FCAAFED473D2F0B8C2933CCC7F8E5I3P6L" TargetMode="External"/><Relationship Id="rId32" Type="http://schemas.openxmlformats.org/officeDocument/2006/relationships/hyperlink" Target="consultantplus://offline/ref=2153F9D19D567C69E8900DA75F5564544A8F05AFDF054314D34FCD839FCAAFED473D2F0B8C2933CCC7F8E7I3P6L" TargetMode="External"/><Relationship Id="rId37" Type="http://schemas.openxmlformats.org/officeDocument/2006/relationships/hyperlink" Target="consultantplus://offline/ref=2153F9D19D567C69E8900DA75F5564544A8F05AFDF054314D34FCD839FCAAFED473D2F0B8C2933CCC7F8E7I3P6L" TargetMode="External"/><Relationship Id="rId40" Type="http://schemas.openxmlformats.org/officeDocument/2006/relationships/hyperlink" Target="consultantplus://offline/ref=2153F9D19D567C69E8900DA75F5564544A8F05AFDC024719D24FCD839FCAAFED473D2F0B8C2933CCC7F8E4I3P5L" TargetMode="External"/><Relationship Id="rId45" Type="http://schemas.openxmlformats.org/officeDocument/2006/relationships/hyperlink" Target="consultantplus://offline/ref=2153F9D19D567C69E8900DA75F5564544A8F05AFDC024719D24FCD839FCAAFED473D2F0B8C2933CCC7F8E5I3P6L" TargetMode="External"/><Relationship Id="rId53" Type="http://schemas.openxmlformats.org/officeDocument/2006/relationships/hyperlink" Target="consultantplus://offline/ref=2153F9D19D567C69E8900DA75F5564544A8F05AFDF054314D34FCD839FCAAFED473D2F0B8C2933CCC7F8E7I3P6L" TargetMode="External"/><Relationship Id="rId58" Type="http://schemas.openxmlformats.org/officeDocument/2006/relationships/hyperlink" Target="consultantplus://offline/ref=2153F9D19D567C69E8900DA75F5564544A8F05AFDC0A4A1ED24FCD839FCAAFED473D2F0B8C2933CCC7F8E7I3P4L" TargetMode="External"/><Relationship Id="rId5" Type="http://schemas.openxmlformats.org/officeDocument/2006/relationships/hyperlink" Target="consultantplus://offline/ref=2153F9D19D567C69E8900DA75F5564544A8F05AFDA0B431AD04FCD839FCAAFED473D2F0B8C2933CCC7F8E6I3P6L" TargetMode="External"/><Relationship Id="rId15" Type="http://schemas.openxmlformats.org/officeDocument/2006/relationships/hyperlink" Target="consultantplus://offline/ref=2153F9D19D567C69E8900DA75F5564544A8F05AFDC024719D24FCD839FCAAFED473D2F0B8C2933CCC7F8E6I3P4L" TargetMode="External"/><Relationship Id="rId23" Type="http://schemas.openxmlformats.org/officeDocument/2006/relationships/hyperlink" Target="consultantplus://offline/ref=2153F9D19D567C69E8900DA75F5564544A8F05AFDF054314D34FCD839FCAAFED473D2F0B8C2933CCC7F8E7I3P6L" TargetMode="External"/><Relationship Id="rId28" Type="http://schemas.openxmlformats.org/officeDocument/2006/relationships/hyperlink" Target="consultantplus://offline/ref=2153F9D19D567C69E8900DA75F5564544A8F05AFDF054314D34FCD839FCAAFED473D2F0B8C2933CCC7F8E7I3P6L" TargetMode="External"/><Relationship Id="rId36" Type="http://schemas.openxmlformats.org/officeDocument/2006/relationships/hyperlink" Target="consultantplus://offline/ref=2153F9D19D567C69E8900DA75F5564544A8F05AFDD07411BD84FCD839FCAAFED473D2F0B8C2933CCC7F8E6I3P5L" TargetMode="External"/><Relationship Id="rId49" Type="http://schemas.openxmlformats.org/officeDocument/2006/relationships/hyperlink" Target="consultantplus://offline/ref=2153F9D19D567C69E8900DA75F5564544A8F05AFDF054314D34FCD839FCAAFED473D2F0B8C2933CCC7F8E7I3P6L" TargetMode="External"/><Relationship Id="rId57" Type="http://schemas.openxmlformats.org/officeDocument/2006/relationships/hyperlink" Target="consultantplus://offline/ref=2153F9D19D567C69E8900DA75F5564544A8F05AFDC024719D24FCD839FCAAFED473D2F0B8C2933CCC7F8E0I3P2L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2153F9D19D567C69E8900DA75F5564544A8F05AFDF054314D34FCD839FCAAFED473D2F0B8C2933CCC7F8E7I3P6L" TargetMode="External"/><Relationship Id="rId19" Type="http://schemas.openxmlformats.org/officeDocument/2006/relationships/hyperlink" Target="consultantplus://offline/ref=2153F9D19D567C69E8900DA75F5564544A8F05AFDA0A4215D74FCD839FCAAFED473D2F0B8C2933CCC7F8E6I3P6L" TargetMode="External"/><Relationship Id="rId31" Type="http://schemas.openxmlformats.org/officeDocument/2006/relationships/hyperlink" Target="consultantplus://offline/ref=2153F9D19D567C69E8900DA75F5564544A8F05AFDA0B431AD04FCD839FCAAFED473D2F0B8C2933CCC7F8E6I3P4L" TargetMode="External"/><Relationship Id="rId44" Type="http://schemas.openxmlformats.org/officeDocument/2006/relationships/hyperlink" Target="consultantplus://offline/ref=2153F9D19D567C69E8900DA75F5564544A8F05AFDC0A4A1ED24FCD839FCAAFED473D2F0B8C2933CCC7F8E7I3P5L" TargetMode="External"/><Relationship Id="rId52" Type="http://schemas.openxmlformats.org/officeDocument/2006/relationships/hyperlink" Target="consultantplus://offline/ref=2153F9D19D567C69E8900DA75F5564544A8F05AFDF054314D34FCD839FCAAFED473D2F0B8C2933CCC7F8E7I3P6L" TargetMode="External"/><Relationship Id="rId60" Type="http://schemas.openxmlformats.org/officeDocument/2006/relationships/hyperlink" Target="consultantplus://offline/ref=2153F9D19D567C69E8900DA75F5564544A8F05AFDF054314D34FCD839FCAAFED473D2F0B8C2933CCC7F8E7I3P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53F9D19D567C69E8900DA75F5564544A8F05AFDC0A4A1ED24FCD839FCAAFED473D2F0B8C2933CCC7F8E6I3P6L" TargetMode="External"/><Relationship Id="rId14" Type="http://schemas.openxmlformats.org/officeDocument/2006/relationships/hyperlink" Target="consultantplus://offline/ref=2153F9D19D567C69E8900DA75F5564544A8F05AFDC03461ED14FCD839FCAAFED473D2F0B8C2933CCC7F8E7I3P3L" TargetMode="External"/><Relationship Id="rId22" Type="http://schemas.openxmlformats.org/officeDocument/2006/relationships/hyperlink" Target="consultantplus://offline/ref=2153F9D19D567C69E8900DA75F5564544A8F05AFDC0A4A1ED24FCD839FCAAFED473D2F0B8C2933CCC7F8E6I3P6L" TargetMode="External"/><Relationship Id="rId27" Type="http://schemas.openxmlformats.org/officeDocument/2006/relationships/hyperlink" Target="consultantplus://offline/ref=2153F9D19D567C69E8900DA75F5564544A8F05AFDC024719D24FCD839FCAAFED473D2F0B8C2933CCC7F8E7I3P5L" TargetMode="External"/><Relationship Id="rId30" Type="http://schemas.openxmlformats.org/officeDocument/2006/relationships/hyperlink" Target="consultantplus://offline/ref=2153F9D19D567C69E8900DA75F5564544A8F05AFDF054314D34FCD839FCAAFED473D2F0B8C2933CCC7F8E7I3P6L" TargetMode="External"/><Relationship Id="rId35" Type="http://schemas.openxmlformats.org/officeDocument/2006/relationships/hyperlink" Target="consultantplus://offline/ref=2153F9D19D567C69E8900DA75F5564544A8F05AFDC024719D24FCD839FCAAFED473D2F0B8C2933CCC7F8E4I3P1L" TargetMode="External"/><Relationship Id="rId43" Type="http://schemas.openxmlformats.org/officeDocument/2006/relationships/hyperlink" Target="consultantplus://offline/ref=2153F9D19D567C69E8900DA75F5564544A8F05AFDF054314D34FCD839FCAAFED473D2F0B8C2933CCC7F8E7I3P6L" TargetMode="External"/><Relationship Id="rId48" Type="http://schemas.openxmlformats.org/officeDocument/2006/relationships/hyperlink" Target="consultantplus://offline/ref=2153F9D19D567C69E8900DA75F5564544A8F05AFDF054314D34FCD839FCAAFED473D2F0B8C2933CCC7F8E7I3P6L" TargetMode="External"/><Relationship Id="rId56" Type="http://schemas.openxmlformats.org/officeDocument/2006/relationships/hyperlink" Target="consultantplus://offline/ref=2153F9D19D567C69E8900DA75F5564544A8F05AFDF054314D34FCD839FCAAFED473D2F0B8C2933CCC7F8E7I3P6L" TargetMode="External"/><Relationship Id="rId8" Type="http://schemas.openxmlformats.org/officeDocument/2006/relationships/hyperlink" Target="consultantplus://offline/ref=2153F9D19D567C69E8900DA75F5564544A8F05AFDC024719D24FCD839FCAAFED473D2F0B8C2933CCC7F8E6I3P6L" TargetMode="External"/><Relationship Id="rId51" Type="http://schemas.openxmlformats.org/officeDocument/2006/relationships/hyperlink" Target="consultantplus://offline/ref=2153F9D19D567C69E8900DA75F5564544A8F05AFDF054314D34FCD839FCAAFED473D2F0B8C2933CCC7F8E7I3P6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153F9D19D567C69E8900DA75F5564544A8F05AFDC024719D24FCD839FCAAFED473D2F0B8C2933CCC7F8E6I3P5L" TargetMode="External"/><Relationship Id="rId17" Type="http://schemas.openxmlformats.org/officeDocument/2006/relationships/hyperlink" Target="consultantplus://offline/ref=2153F9D19D567C69E8900DA75F5564544A8F05AFDD07411BD84FCD839FCAAFED473D2F0B8C2933CCC7F8E6I3P6L" TargetMode="External"/><Relationship Id="rId25" Type="http://schemas.openxmlformats.org/officeDocument/2006/relationships/hyperlink" Target="consultantplus://offline/ref=2153F9D19D567C69E8900DA75F5564544A8F05AFDC024719D24FCD839FCAAFED473D2F0B8C2933CCC7F8E7I3P6L" TargetMode="External"/><Relationship Id="rId33" Type="http://schemas.openxmlformats.org/officeDocument/2006/relationships/hyperlink" Target="consultantplus://offline/ref=2153F9D19D567C69E8900DA75F5564544A8F05AFDC024719D24FCD839FCAAFED473D2F0B8C2933CCC7F8E4I3P3L" TargetMode="External"/><Relationship Id="rId38" Type="http://schemas.openxmlformats.org/officeDocument/2006/relationships/hyperlink" Target="consultantplus://offline/ref=2153F9D19D567C69E8900DA75F5564544A8F05AFDC024719D24FCD839FCAAFED473D2F0B8C2933CCC7F8E4I3P7L" TargetMode="External"/><Relationship Id="rId46" Type="http://schemas.openxmlformats.org/officeDocument/2006/relationships/hyperlink" Target="consultantplus://offline/ref=2153F9D19D567C69E8900DA75F5564544A8F05AFDF054314D34FCD839FCAAFED473D2F0B8C2933CCC7F8E7I3P6L" TargetMode="External"/><Relationship Id="rId59" Type="http://schemas.openxmlformats.org/officeDocument/2006/relationships/hyperlink" Target="consultantplus://offline/ref=2153F9D19D567C69E8900DA75F5564544A8F05AFDC0A4A1ED24FCD839FCAAFED473D2F0B8C2933CCC7F8E4I3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5854</Words>
  <Characters>33370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Р.А.</dc:creator>
  <cp:keywords/>
  <dc:description/>
  <cp:lastModifiedBy>Милентьева О.В.</cp:lastModifiedBy>
  <cp:revision>2</cp:revision>
  <dcterms:created xsi:type="dcterms:W3CDTF">2016-08-23T07:23:00Z</dcterms:created>
  <dcterms:modified xsi:type="dcterms:W3CDTF">2016-08-23T07:23:00Z</dcterms:modified>
</cp:coreProperties>
</file>