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AC" w:rsidRDefault="00D535A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D535AC" w:rsidRDefault="00D535A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535AC">
        <w:tc>
          <w:tcPr>
            <w:tcW w:w="4677" w:type="dxa"/>
            <w:tcMar>
              <w:top w:w="0" w:type="dxa"/>
              <w:left w:w="0" w:type="dxa"/>
              <w:bottom w:w="0" w:type="dxa"/>
              <w:right w:w="0" w:type="dxa"/>
            </w:tcMar>
          </w:tcPr>
          <w:p w:rsidR="00D535AC" w:rsidRDefault="00D535AC">
            <w:pPr>
              <w:widowControl w:val="0"/>
              <w:autoSpaceDE w:val="0"/>
              <w:autoSpaceDN w:val="0"/>
              <w:adjustRightInd w:val="0"/>
              <w:spacing w:after="0" w:line="240" w:lineRule="auto"/>
              <w:rPr>
                <w:rFonts w:ascii="Calibri" w:hAnsi="Calibri" w:cs="Calibri"/>
              </w:rPr>
            </w:pPr>
            <w:r>
              <w:rPr>
                <w:rFonts w:ascii="Calibri" w:hAnsi="Calibri" w:cs="Calibri"/>
              </w:rPr>
              <w:t>11 июля 2008 года</w:t>
            </w:r>
          </w:p>
        </w:tc>
        <w:tc>
          <w:tcPr>
            <w:tcW w:w="4677" w:type="dxa"/>
            <w:tcMar>
              <w:top w:w="0" w:type="dxa"/>
              <w:left w:w="0" w:type="dxa"/>
              <w:bottom w:w="0" w:type="dxa"/>
              <w:right w:w="0" w:type="dxa"/>
            </w:tcMar>
          </w:tcPr>
          <w:p w:rsidR="00D535AC" w:rsidRDefault="00D535AC">
            <w:pPr>
              <w:widowControl w:val="0"/>
              <w:autoSpaceDE w:val="0"/>
              <w:autoSpaceDN w:val="0"/>
              <w:adjustRightInd w:val="0"/>
              <w:spacing w:after="0" w:line="240" w:lineRule="auto"/>
              <w:jc w:val="right"/>
              <w:rPr>
                <w:rFonts w:ascii="Calibri" w:hAnsi="Calibri" w:cs="Calibri"/>
              </w:rPr>
            </w:pPr>
            <w:bookmarkStart w:id="0" w:name="_GoBack"/>
            <w:r>
              <w:rPr>
                <w:rFonts w:ascii="Calibri" w:hAnsi="Calibri" w:cs="Calibri"/>
              </w:rPr>
              <w:t>N 996-01-ЗМО</w:t>
            </w:r>
            <w:bookmarkEnd w:id="0"/>
          </w:p>
        </w:tc>
      </w:tr>
    </w:tbl>
    <w:p w:rsidR="00D535AC" w:rsidRDefault="00D535A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535AC" w:rsidRDefault="00D535AC">
      <w:pPr>
        <w:widowControl w:val="0"/>
        <w:autoSpaceDE w:val="0"/>
        <w:autoSpaceDN w:val="0"/>
        <w:adjustRightInd w:val="0"/>
        <w:spacing w:after="0" w:line="240" w:lineRule="auto"/>
        <w:jc w:val="center"/>
        <w:rPr>
          <w:rFonts w:ascii="Calibri" w:hAnsi="Calibri" w:cs="Calibri"/>
          <w:b/>
          <w:bCs/>
        </w:rPr>
      </w:pPr>
    </w:p>
    <w:p w:rsidR="00D535AC" w:rsidRDefault="00D535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МУРМАНСКОЙ ОБЛАСТИ</w:t>
      </w:r>
    </w:p>
    <w:p w:rsidR="00D535AC" w:rsidRDefault="00D535AC">
      <w:pPr>
        <w:widowControl w:val="0"/>
        <w:autoSpaceDE w:val="0"/>
        <w:autoSpaceDN w:val="0"/>
        <w:adjustRightInd w:val="0"/>
        <w:spacing w:after="0" w:line="240" w:lineRule="auto"/>
        <w:jc w:val="center"/>
        <w:rPr>
          <w:rFonts w:ascii="Calibri" w:hAnsi="Calibri" w:cs="Calibri"/>
          <w:b/>
          <w:bCs/>
        </w:rPr>
      </w:pPr>
    </w:p>
    <w:p w:rsidR="00D535AC" w:rsidRDefault="00D535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ОБЩЕСТВЕННОЙ ПАЛАТЕ МУРМАНСКОЙ ОБЛАСТИ</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Мурманской</w:t>
      </w:r>
    </w:p>
    <w:p w:rsidR="00D535AC" w:rsidRDefault="00D535AC">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областной Думой</w:t>
      </w:r>
    </w:p>
    <w:p w:rsidR="00D535AC" w:rsidRDefault="00D535AC">
      <w:pPr>
        <w:widowControl w:val="0"/>
        <w:autoSpaceDE w:val="0"/>
        <w:autoSpaceDN w:val="0"/>
        <w:adjustRightInd w:val="0"/>
        <w:spacing w:after="0" w:line="240" w:lineRule="auto"/>
        <w:jc w:val="right"/>
        <w:rPr>
          <w:rFonts w:ascii="Calibri" w:hAnsi="Calibri" w:cs="Calibri"/>
        </w:rPr>
      </w:pPr>
      <w:r>
        <w:rPr>
          <w:rFonts w:ascii="Calibri" w:hAnsi="Calibri" w:cs="Calibri"/>
        </w:rPr>
        <w:t>25 июня 2008 года</w:t>
      </w:r>
    </w:p>
    <w:p w:rsidR="00D535AC" w:rsidRDefault="00D535AC">
      <w:pPr>
        <w:widowControl w:val="0"/>
        <w:autoSpaceDE w:val="0"/>
        <w:autoSpaceDN w:val="0"/>
        <w:adjustRightInd w:val="0"/>
        <w:spacing w:after="0" w:line="240" w:lineRule="auto"/>
        <w:jc w:val="center"/>
        <w:rPr>
          <w:rFonts w:ascii="Calibri" w:hAnsi="Calibri" w:cs="Calibri"/>
        </w:rPr>
      </w:pPr>
    </w:p>
    <w:p w:rsidR="00D535AC" w:rsidRDefault="00D535A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Мурманской области</w:t>
      </w:r>
      <w:proofErr w:type="gramEnd"/>
    </w:p>
    <w:p w:rsidR="00D535AC" w:rsidRDefault="00D535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07.10.2008 </w:t>
      </w:r>
      <w:hyperlink r:id="rId6" w:history="1">
        <w:r>
          <w:rPr>
            <w:rFonts w:ascii="Calibri" w:hAnsi="Calibri" w:cs="Calibri"/>
            <w:color w:val="0000FF"/>
          </w:rPr>
          <w:t>N 1005-01-ЗМО</w:t>
        </w:r>
      </w:hyperlink>
      <w:r>
        <w:rPr>
          <w:rFonts w:ascii="Calibri" w:hAnsi="Calibri" w:cs="Calibri"/>
        </w:rPr>
        <w:t xml:space="preserve">, от 15.06.2009 </w:t>
      </w:r>
      <w:hyperlink r:id="rId7" w:history="1">
        <w:r>
          <w:rPr>
            <w:rFonts w:ascii="Calibri" w:hAnsi="Calibri" w:cs="Calibri"/>
            <w:color w:val="0000FF"/>
          </w:rPr>
          <w:t>N 1106-01-ЗМО</w:t>
        </w:r>
      </w:hyperlink>
      <w:r>
        <w:rPr>
          <w:rFonts w:ascii="Calibri" w:hAnsi="Calibri" w:cs="Calibri"/>
        </w:rPr>
        <w:t>,</w:t>
      </w:r>
    </w:p>
    <w:p w:rsidR="00D535AC" w:rsidRDefault="00D535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30.06.2009 </w:t>
      </w:r>
      <w:hyperlink r:id="rId8" w:history="1">
        <w:r>
          <w:rPr>
            <w:rFonts w:ascii="Calibri" w:hAnsi="Calibri" w:cs="Calibri"/>
            <w:color w:val="0000FF"/>
          </w:rPr>
          <w:t>N 1119-01-ЗМО</w:t>
        </w:r>
      </w:hyperlink>
      <w:r>
        <w:rPr>
          <w:rFonts w:ascii="Calibri" w:hAnsi="Calibri" w:cs="Calibri"/>
        </w:rPr>
        <w:t xml:space="preserve">, от 17.05.2010 </w:t>
      </w:r>
      <w:hyperlink r:id="rId9" w:history="1">
        <w:r>
          <w:rPr>
            <w:rFonts w:ascii="Calibri" w:hAnsi="Calibri" w:cs="Calibri"/>
            <w:color w:val="0000FF"/>
          </w:rPr>
          <w:t>N 1231-01-ЗМО</w:t>
        </w:r>
      </w:hyperlink>
      <w:r>
        <w:rPr>
          <w:rFonts w:ascii="Calibri" w:hAnsi="Calibri" w:cs="Calibri"/>
        </w:rPr>
        <w:t>,</w:t>
      </w:r>
    </w:p>
    <w:p w:rsidR="00D535AC" w:rsidRDefault="00D535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28.10.2011 </w:t>
      </w:r>
      <w:hyperlink r:id="rId10" w:history="1">
        <w:r>
          <w:rPr>
            <w:rFonts w:ascii="Calibri" w:hAnsi="Calibri" w:cs="Calibri"/>
            <w:color w:val="0000FF"/>
          </w:rPr>
          <w:t>N 1402-01-ЗМО</w:t>
        </w:r>
      </w:hyperlink>
      <w:r>
        <w:rPr>
          <w:rFonts w:ascii="Calibri" w:hAnsi="Calibri" w:cs="Calibri"/>
        </w:rPr>
        <w:t xml:space="preserve">, от 13.07.2012 </w:t>
      </w:r>
      <w:hyperlink r:id="rId11" w:history="1">
        <w:r>
          <w:rPr>
            <w:rFonts w:ascii="Calibri" w:hAnsi="Calibri" w:cs="Calibri"/>
            <w:color w:val="0000FF"/>
          </w:rPr>
          <w:t>N 1513-01-ЗМО</w:t>
        </w:r>
      </w:hyperlink>
      <w:r>
        <w:rPr>
          <w:rFonts w:ascii="Calibri" w:hAnsi="Calibri" w:cs="Calibri"/>
        </w:rPr>
        <w:t>)</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1" w:name="Par19"/>
      <w:bookmarkEnd w:id="1"/>
      <w:r>
        <w:rPr>
          <w:rFonts w:ascii="Calibri" w:hAnsi="Calibri" w:cs="Calibri"/>
        </w:rPr>
        <w:t>Статья 1. Общие положения</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Общественная палата Мурманской области (далее - Общественная палата) обеспечивает взаимодействие граждан Российской Федерации, проживающих на территории Мурманской области (далее - граждане), с органами государственной власти Мурманской области и органами местного самоуправления в целях учета потребностей и интересов граждан, защиты прав и свобод граждан и прав общественных объединений при формировании и реализации государственной политики, а также в целях осуществления общественного контроля за деятельностью</w:t>
      </w:r>
      <w:proofErr w:type="gramEnd"/>
      <w:r>
        <w:rPr>
          <w:rFonts w:ascii="Calibri" w:hAnsi="Calibri" w:cs="Calibri"/>
        </w:rPr>
        <w:t xml:space="preserve"> органов исполнительной власти Мурманской области (далее также - органы исполнительной власти) и органов местного самоуправления.</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палата формируется на основе добровольного участия в ее деятельности граждан, общественных объединений, зарегистрированных и осуществляющих свою деятельность на территории Мурманской области.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"Общественная палата Мурманской области" не может быть использовано в наименованиях органов государственной власти Мурманской области, органов местного самоуправления, а также в наименованиях объединений, организаций, учреждений и предприятий. Наименование "Общественная палата Мурманской области" не подлежит государственной регистрации.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Местонахождение Общественной палаты - город Мурманск.</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2" w:name="Par26"/>
      <w:bookmarkEnd w:id="2"/>
      <w:r>
        <w:rPr>
          <w:rFonts w:ascii="Calibri" w:hAnsi="Calibri" w:cs="Calibri"/>
        </w:rPr>
        <w:t>Статья 2. Цели и задачи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Общественной палаты являются:</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развитию гражданского общества и его институтов;</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согласование интересов граждан, общественных объединений, органов государственной власти Мурманской области и органов местного самоуправления;</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гражданских инициатив и формирование общественного мнения по наиболее важным вопросам экономического и социального развития Мурманской области.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своей работе Общественная палата </w:t>
      </w:r>
      <w:proofErr w:type="gramStart"/>
      <w:r>
        <w:rPr>
          <w:rFonts w:ascii="Calibri" w:hAnsi="Calibri" w:cs="Calibri"/>
        </w:rPr>
        <w:t>призвана</w:t>
      </w:r>
      <w:proofErr w:type="gramEnd"/>
      <w:r>
        <w:rPr>
          <w:rFonts w:ascii="Calibri" w:hAnsi="Calibri" w:cs="Calibri"/>
        </w:rPr>
        <w:t xml:space="preserve"> решать следующие задачи: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граждан, общественных объединений к открытому гласному обсуждению вопросов, определяющих развитие Мурманской области;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выдвижение и поддержка гражданских инициатив, направленных на реализацию прав, свобод и законных интересов граждан, общественных объединений;</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проведение общественной экспертизы проектов законов Мурманской области, а также проектов нормативных правовых актов органов исполнительной власти Мурманской области и проектов муниципальных правовых актов;</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проведение публичной независимой экспертизы законов (проектов законов) Мурманской области в сфере бюджетной и налоговой политики;</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3.1 </w:t>
      </w:r>
      <w:proofErr w:type="gramStart"/>
      <w:r>
        <w:rPr>
          <w:rFonts w:ascii="Calibri" w:hAnsi="Calibri" w:cs="Calibri"/>
        </w:rPr>
        <w:t>введен</w:t>
      </w:r>
      <w:proofErr w:type="gramEnd"/>
      <w:r>
        <w:rPr>
          <w:rFonts w:ascii="Calibri" w:hAnsi="Calibri" w:cs="Calibri"/>
        </w:rPr>
        <w:t xml:space="preserve"> </w:t>
      </w:r>
      <w:hyperlink r:id="rId12" w:history="1">
        <w:r>
          <w:rPr>
            <w:rFonts w:ascii="Calibri" w:hAnsi="Calibri" w:cs="Calibri"/>
            <w:color w:val="0000FF"/>
          </w:rPr>
          <w:t>Законом</w:t>
        </w:r>
      </w:hyperlink>
      <w:r>
        <w:rPr>
          <w:rFonts w:ascii="Calibri" w:hAnsi="Calibri" w:cs="Calibri"/>
        </w:rPr>
        <w:t xml:space="preserve"> Мурманской области от 30.06.2009 N 1119-01-ЗМО)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в соответствии с настоящим Законом общественного </w:t>
      </w:r>
      <w:proofErr w:type="gramStart"/>
      <w:r>
        <w:rPr>
          <w:rFonts w:ascii="Calibri" w:hAnsi="Calibri" w:cs="Calibri"/>
        </w:rPr>
        <w:t>контроля за</w:t>
      </w:r>
      <w:proofErr w:type="gramEnd"/>
      <w:r>
        <w:rPr>
          <w:rFonts w:ascii="Calibri" w:hAnsi="Calibri" w:cs="Calibri"/>
        </w:rPr>
        <w:t xml:space="preserve"> деятельностью органов исполнительной власти Мурманской области и органов местного самоуправления, а также за соблюдением свободы слова в средствах массовой информации;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выработка рекомендаций органам государственной власти Мурманской области при определении приоритетов в области государственной поддержки общественных объединений и иных объединений граждан, деятельность которых направлена на развитие гражданского общества в Мурманской области;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привлечение граждан, общественных объединений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сотрудничества с Общественной палатой Российской Федерации, общественными палатами субъектов Российской Федерации;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задачи в соответствии с целями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3" w:name="Par44"/>
      <w:bookmarkEnd w:id="3"/>
      <w:r>
        <w:rPr>
          <w:rFonts w:ascii="Calibri" w:hAnsi="Calibri" w:cs="Calibri"/>
        </w:rPr>
        <w:t>Статья 3. Правовая основа деятельности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палата осуществляет свою деятельность на основе </w:t>
      </w:r>
      <w:hyperlink r:id="rId13"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иных нормативных правовых актов Российской Федерации, </w:t>
      </w:r>
      <w:hyperlink r:id="rId14" w:history="1">
        <w:r>
          <w:rPr>
            <w:rFonts w:ascii="Calibri" w:hAnsi="Calibri" w:cs="Calibri"/>
            <w:color w:val="0000FF"/>
          </w:rPr>
          <w:t>Устава</w:t>
        </w:r>
      </w:hyperlink>
      <w:r>
        <w:rPr>
          <w:rFonts w:ascii="Calibri" w:hAnsi="Calibri" w:cs="Calibri"/>
        </w:rPr>
        <w:t xml:space="preserve"> Мурманской области, настоящего Закона, иных нормативных правовых актов Мурманской области.</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4" w:name="Par48"/>
      <w:bookmarkEnd w:id="4"/>
      <w:r>
        <w:rPr>
          <w:rFonts w:ascii="Calibri" w:hAnsi="Calibri" w:cs="Calibri"/>
        </w:rPr>
        <w:t>Статья 4. Регламент Общественной палаты Мурманской области</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палата утверждает регламент Общественной палаты Мурманской области (далее - Регламент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Регламентом Общественной палаты устанавливаются:</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участия членов Общественной палаты в ее деятельности;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и порядок проведения пленарных заседаний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полномочия и порядок деятельности совета Общественной палаты Мурманской области (далее - совет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избрания (переизбрания) секретаря Общественной палаты и его заместителя, полномочия и порядок их деятельности;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и приостановления полномочий членов Общественной палаты в соответствии с настоящим Законом;</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формы и порядок принятия решений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привлечения к работе Общественной палаты общественных объединений, представители которых не вошли в ее состав, и формы их взаимодействия с Общественной палатой;</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подготовки и проведения мероприятий в Общественной палате;</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подготовки и публикации ежегодного доклада Общественной палат</w:t>
      </w:r>
      <w:proofErr w:type="gramStart"/>
      <w:r>
        <w:rPr>
          <w:rFonts w:ascii="Calibri" w:hAnsi="Calibri" w:cs="Calibri"/>
        </w:rPr>
        <w:t>ы о ее</w:t>
      </w:r>
      <w:proofErr w:type="gramEnd"/>
      <w:r>
        <w:rPr>
          <w:rFonts w:ascii="Calibri" w:hAnsi="Calibri" w:cs="Calibri"/>
        </w:rPr>
        <w:t xml:space="preserve"> деятельности;</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10 в ред. </w:t>
      </w:r>
      <w:hyperlink r:id="rId15" w:history="1">
        <w:r>
          <w:rPr>
            <w:rFonts w:ascii="Calibri" w:hAnsi="Calibri" w:cs="Calibri"/>
            <w:color w:val="0000FF"/>
          </w:rPr>
          <w:t>Закона</w:t>
        </w:r>
      </w:hyperlink>
      <w:r>
        <w:rPr>
          <w:rFonts w:ascii="Calibri" w:hAnsi="Calibri" w:cs="Calibri"/>
        </w:rPr>
        <w:t xml:space="preserve"> Мурманской области от 28.10.2011 N 1402-01-ЗМО)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вопросы внутренней организации и порядка деятельности Общественной палаты в соответствии с настоящим Законом.</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5" w:name="Par65"/>
      <w:bookmarkEnd w:id="5"/>
      <w:r>
        <w:rPr>
          <w:rFonts w:ascii="Calibri" w:hAnsi="Calibri" w:cs="Calibri"/>
        </w:rPr>
        <w:t>Статья 5. Кодекс этики членов Общественной палаты Мурманской области</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Совет Общественной палаты </w:t>
      </w:r>
      <w:proofErr w:type="gramStart"/>
      <w:r>
        <w:rPr>
          <w:rFonts w:ascii="Calibri" w:hAnsi="Calibri" w:cs="Calibri"/>
        </w:rPr>
        <w:t>разрабатывает и представляет</w:t>
      </w:r>
      <w:proofErr w:type="gramEnd"/>
      <w:r>
        <w:rPr>
          <w:rFonts w:ascii="Calibri" w:hAnsi="Calibri" w:cs="Calibri"/>
        </w:rPr>
        <w:t xml:space="preserve"> на утверждение Общественной палаты кодекс этики членов Общественной палаты Мурманской области (далее - Кодекс этики).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Выполнение требований, предусмотренных Кодексом этики, является обязательным для членов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6" w:name="Par70"/>
      <w:bookmarkEnd w:id="6"/>
      <w:r>
        <w:rPr>
          <w:rFonts w:ascii="Calibri" w:hAnsi="Calibri" w:cs="Calibri"/>
        </w:rPr>
        <w:t>Статья 6. Состав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Общая численность членов Общественной палаты составляет 45 человек.</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Общественная палата формируется в соответствии с настоящим Законом из 15 граждан, утверждаемых Губернатором Мурманской области, 15 представителей региональных общественных объединений, зарегистрированных и осуществляющих свою деятельность на территории Мурманской области, избираемых Мурманской областной Думой, и 15 представителей местных общественных объединений, избираемых членами Общественной палаты, утвержденными Губернатором Мурманской области и избранными Мурманской областной Думой.</w:t>
      </w:r>
      <w:proofErr w:type="gramEnd"/>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допускаются к выдвижению кандидатов в члены Общественной </w:t>
      </w:r>
      <w:proofErr w:type="gramStart"/>
      <w:r>
        <w:rPr>
          <w:rFonts w:ascii="Calibri" w:hAnsi="Calibri" w:cs="Calibri"/>
        </w:rPr>
        <w:t>палаты</w:t>
      </w:r>
      <w:proofErr w:type="gramEnd"/>
      <w:r>
        <w:rPr>
          <w:rFonts w:ascii="Calibri" w:hAnsi="Calibri" w:cs="Calibri"/>
        </w:rPr>
        <w:t xml:space="preserve"> следующие общественные объединения:</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объединения, зарегистрированные менее чем за один год до дня инициирования Губернатором Мурманской области процедуры формирования нового состава Общественной палаты либо инициирования процедуры назначения или избрания члена Общественной палаты в соответствии с </w:t>
      </w:r>
      <w:hyperlink w:anchor="Par123" w:history="1">
        <w:r>
          <w:rPr>
            <w:rFonts w:ascii="Calibri" w:hAnsi="Calibri" w:cs="Calibri"/>
            <w:color w:val="0000FF"/>
          </w:rPr>
          <w:t>пунктом 12 статьи 7</w:t>
        </w:r>
      </w:hyperlink>
      <w:r>
        <w:rPr>
          <w:rFonts w:ascii="Calibri" w:hAnsi="Calibri" w:cs="Calibri"/>
        </w:rPr>
        <w:t xml:space="preserve"> настоящего Закона;</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 в ред. </w:t>
      </w:r>
      <w:hyperlink r:id="rId16" w:history="1">
        <w:r>
          <w:rPr>
            <w:rFonts w:ascii="Calibri" w:hAnsi="Calibri" w:cs="Calibri"/>
            <w:color w:val="0000FF"/>
          </w:rPr>
          <w:t>Закона</w:t>
        </w:r>
      </w:hyperlink>
      <w:r>
        <w:rPr>
          <w:rFonts w:ascii="Calibri" w:hAnsi="Calibri" w:cs="Calibri"/>
        </w:rPr>
        <w:t xml:space="preserve"> Мурманской области от 15.06.2009 N 1106-01-ЗМО)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политические партии;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объединения, которым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объединения, деятельность которых приостановлена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 если решение о приостановлении не было признано судом незаконным.</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7" w:name="Par81"/>
      <w:bookmarkEnd w:id="7"/>
      <w:r>
        <w:rPr>
          <w:rFonts w:ascii="Calibri" w:hAnsi="Calibri" w:cs="Calibri"/>
        </w:rPr>
        <w:t>Статья 7. Порядок формирования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bookmarkStart w:id="8" w:name="Par83"/>
      <w:bookmarkEnd w:id="8"/>
      <w:r>
        <w:rPr>
          <w:rFonts w:ascii="Calibri" w:hAnsi="Calibri" w:cs="Calibri"/>
        </w:rPr>
        <w:t xml:space="preserve">1. </w:t>
      </w:r>
      <w:proofErr w:type="gramStart"/>
      <w:r>
        <w:rPr>
          <w:rFonts w:ascii="Calibri" w:hAnsi="Calibri" w:cs="Calibri"/>
        </w:rPr>
        <w:t xml:space="preserve">Губернатор Мурманской области в течение тридцати дней со дня инициирования в соответствии с </w:t>
      </w:r>
      <w:hyperlink w:anchor="Par118" w:history="1">
        <w:r>
          <w:rPr>
            <w:rFonts w:ascii="Calibri" w:hAnsi="Calibri" w:cs="Calibri"/>
            <w:color w:val="0000FF"/>
          </w:rPr>
          <w:t>пунктом 10</w:t>
        </w:r>
      </w:hyperlink>
      <w:r>
        <w:rPr>
          <w:rFonts w:ascii="Calibri" w:hAnsi="Calibri" w:cs="Calibri"/>
        </w:rPr>
        <w:t xml:space="preserve"> настоящей статьи процедуры формирования состава Общественной палаты по результатам проведения консультаций с общественными объединениями, иными некоммерческими организациями, научными и творческими союзами, религиозными конфессиями, осуществляющими свою деятельность на территории Мурманской области, определяет кандидатуры граждан, имеющих особые заслуги перед государством и обществом, и предлагает этим гражданам войти</w:t>
      </w:r>
      <w:proofErr w:type="gramEnd"/>
      <w:r>
        <w:rPr>
          <w:rFonts w:ascii="Calibri" w:hAnsi="Calibri" w:cs="Calibri"/>
        </w:rPr>
        <w:t xml:space="preserve"> в состав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Мурманской области от 15.06.2009 N 1106-01-ЗМО)</w:t>
      </w:r>
    </w:p>
    <w:p w:rsidR="00D535AC" w:rsidRDefault="00D535AC">
      <w:pPr>
        <w:widowControl w:val="0"/>
        <w:autoSpaceDE w:val="0"/>
        <w:autoSpaceDN w:val="0"/>
        <w:adjustRightInd w:val="0"/>
        <w:spacing w:after="0" w:line="240" w:lineRule="auto"/>
        <w:ind w:firstLine="540"/>
        <w:jc w:val="both"/>
        <w:rPr>
          <w:rFonts w:ascii="Calibri" w:hAnsi="Calibri" w:cs="Calibri"/>
        </w:rPr>
      </w:pPr>
      <w:bookmarkStart w:id="9" w:name="Par85"/>
      <w:bookmarkEnd w:id="9"/>
      <w:r>
        <w:rPr>
          <w:rFonts w:ascii="Calibri" w:hAnsi="Calibri" w:cs="Calibri"/>
        </w:rPr>
        <w:t xml:space="preserve">1.1. </w:t>
      </w:r>
      <w:proofErr w:type="gramStart"/>
      <w:r>
        <w:rPr>
          <w:rFonts w:ascii="Calibri" w:hAnsi="Calibri" w:cs="Calibri"/>
        </w:rPr>
        <w:t xml:space="preserve">Губернатор Мурманской области в течение пятнадцати дней со дня инициирования в соответствии с </w:t>
      </w:r>
      <w:hyperlink w:anchor="Par123" w:history="1">
        <w:r>
          <w:rPr>
            <w:rFonts w:ascii="Calibri" w:hAnsi="Calibri" w:cs="Calibri"/>
            <w:color w:val="0000FF"/>
          </w:rPr>
          <w:t>пунктом 12</w:t>
        </w:r>
      </w:hyperlink>
      <w:r>
        <w:rPr>
          <w:rFonts w:ascii="Calibri" w:hAnsi="Calibri" w:cs="Calibri"/>
        </w:rPr>
        <w:t xml:space="preserve"> настоящей статьи процедуры назначения члена Общественной палаты по результатам проведения консультаций с общественными объединениями, иными некоммерческими организациями, научными и творческими союзами, религиозными конфессиями, осуществляющими свою деятельность на территории Мурманской области, определяет кандидатуру гражданина, имеющего особые заслуги перед государством и обществом, и предлагает этому гражданину войти</w:t>
      </w:r>
      <w:proofErr w:type="gramEnd"/>
      <w:r>
        <w:rPr>
          <w:rFonts w:ascii="Calibri" w:hAnsi="Calibri" w:cs="Calibri"/>
        </w:rPr>
        <w:t xml:space="preserve"> в состав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w:t>
      </w:r>
      <w:hyperlink r:id="rId20" w:history="1">
        <w:r>
          <w:rPr>
            <w:rFonts w:ascii="Calibri" w:hAnsi="Calibri" w:cs="Calibri"/>
            <w:color w:val="0000FF"/>
          </w:rPr>
          <w:t>Законом</w:t>
        </w:r>
      </w:hyperlink>
      <w:r>
        <w:rPr>
          <w:rFonts w:ascii="Calibri" w:hAnsi="Calibri" w:cs="Calibri"/>
        </w:rPr>
        <w:t xml:space="preserve"> Мурманской области от 15.06.2009 N 1106-01-ЗМО)</w:t>
      </w:r>
    </w:p>
    <w:p w:rsidR="00D535AC" w:rsidRDefault="00D535AC">
      <w:pPr>
        <w:widowControl w:val="0"/>
        <w:autoSpaceDE w:val="0"/>
        <w:autoSpaceDN w:val="0"/>
        <w:adjustRightInd w:val="0"/>
        <w:spacing w:after="0" w:line="240" w:lineRule="auto"/>
        <w:ind w:firstLine="540"/>
        <w:jc w:val="both"/>
        <w:rPr>
          <w:rFonts w:ascii="Calibri" w:hAnsi="Calibri" w:cs="Calibri"/>
        </w:rPr>
      </w:pPr>
      <w:bookmarkStart w:id="10" w:name="Par87"/>
      <w:bookmarkEnd w:id="10"/>
      <w:r>
        <w:rPr>
          <w:rFonts w:ascii="Calibri" w:hAnsi="Calibri" w:cs="Calibri"/>
        </w:rPr>
        <w:t xml:space="preserve">2. Граждане, получившие предложение войти в состав Общественной палаты, в течение </w:t>
      </w:r>
      <w:r>
        <w:rPr>
          <w:rFonts w:ascii="Calibri" w:hAnsi="Calibri" w:cs="Calibri"/>
        </w:rPr>
        <w:lastRenderedPageBreak/>
        <w:t>пятнадцати дней письменно уведомляют Губернатора Мурманской области о своем согласии либо об отказе войти в состав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Губернатор Мурманской области в течение пятнадцати дней со дня получения им письменного согласия граждан войти в состав Общественной палаты либо по истечении срока, установленного </w:t>
      </w:r>
      <w:hyperlink w:anchor="Par87" w:history="1">
        <w:r>
          <w:rPr>
            <w:rFonts w:ascii="Calibri" w:hAnsi="Calibri" w:cs="Calibri"/>
            <w:color w:val="0000FF"/>
          </w:rPr>
          <w:t>пунктом 2</w:t>
        </w:r>
      </w:hyperlink>
      <w:r>
        <w:rPr>
          <w:rFonts w:ascii="Calibri" w:hAnsi="Calibri" w:cs="Calibri"/>
        </w:rPr>
        <w:t xml:space="preserve"> настоящей статьи, постановлением утверждает определенных им членов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Региональные общественные объединения, зарегистрированные и осуществляющие свою деятельность на территории Мурманской области, организуют проведение собраний (конференций), заседаний коллегиального исполнительного органа, на которых выдвигают кандидатуры в состав Общественной палаты и направляют решения собраний (конференций), коллегиального исполнительного органа по выдвижению представителей в состав Общественной палаты в Мурманскую областную Думу в течение тридцати дней со дня инициирования Губернатором Мурманской области процедуры формирования состава</w:t>
      </w:r>
      <w:proofErr w:type="gramEnd"/>
      <w:r>
        <w:rPr>
          <w:rFonts w:ascii="Calibri" w:hAnsi="Calibri" w:cs="Calibri"/>
        </w:rPr>
        <w:t xml:space="preserve"> Общественной палаты либо со дня инициирования Мурманской областной Думой процедуры избрания члена Общественной палаты в соответствии с </w:t>
      </w:r>
      <w:hyperlink r:id="rId21" w:history="1">
        <w:r>
          <w:rPr>
            <w:rFonts w:ascii="Calibri" w:hAnsi="Calibri" w:cs="Calibri"/>
            <w:color w:val="0000FF"/>
          </w:rPr>
          <w:t>пунктом 12</w:t>
        </w:r>
      </w:hyperlink>
      <w:r>
        <w:rPr>
          <w:rFonts w:ascii="Calibri" w:hAnsi="Calibri" w:cs="Calibri"/>
        </w:rPr>
        <w:t xml:space="preserve"> настоящей статьи.</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2" w:history="1">
        <w:r>
          <w:rPr>
            <w:rFonts w:ascii="Calibri" w:hAnsi="Calibri" w:cs="Calibri"/>
            <w:color w:val="0000FF"/>
          </w:rPr>
          <w:t>Закона</w:t>
        </w:r>
      </w:hyperlink>
      <w:r>
        <w:rPr>
          <w:rFonts w:ascii="Calibri" w:hAnsi="Calibri" w:cs="Calibri"/>
        </w:rPr>
        <w:t xml:space="preserve"> Мурманской области от 28.10.2011 N 1402-01-ЗМО)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Региональное общественное объединение одновременно с решением о выдвижении представителя в состав Общественной палаты в Мурманскую областную Думу представляет:</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Законом</w:t>
        </w:r>
      </w:hyperlink>
      <w:r>
        <w:rPr>
          <w:rFonts w:ascii="Calibri" w:hAnsi="Calibri" w:cs="Calibri"/>
        </w:rPr>
        <w:t xml:space="preserve"> Мурманской области от 13.07.2012 N 1513-01-ЗМО)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государственной регистрации общественного объединения, заверенную нотариально или органом, осуществляющим государственную регистрацию общественных объединений, либо с предъявлением оригинала указанного свидетельства;</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Законом</w:t>
        </w:r>
      </w:hyperlink>
      <w:r>
        <w:rPr>
          <w:rFonts w:ascii="Calibri" w:hAnsi="Calibri" w:cs="Calibri"/>
        </w:rPr>
        <w:t xml:space="preserve"> Мурманской области от 13.07.2012 N 1513-01-ЗМО)</w:t>
      </w:r>
    </w:p>
    <w:p w:rsidR="00D535AC" w:rsidRDefault="00D535AC">
      <w:pPr>
        <w:widowControl w:val="0"/>
        <w:autoSpaceDE w:val="0"/>
        <w:autoSpaceDN w:val="0"/>
        <w:adjustRightInd w:val="0"/>
        <w:spacing w:after="0" w:line="240" w:lineRule="auto"/>
        <w:ind w:firstLine="540"/>
        <w:jc w:val="both"/>
        <w:rPr>
          <w:rFonts w:ascii="Calibri" w:hAnsi="Calibri" w:cs="Calibri"/>
        </w:rPr>
      </w:pPr>
      <w:bookmarkStart w:id="11" w:name="Par95"/>
      <w:bookmarkEnd w:id="11"/>
      <w:r>
        <w:rPr>
          <w:rFonts w:ascii="Calibri" w:hAnsi="Calibri" w:cs="Calibri"/>
        </w:rPr>
        <w:t>письменные сведения о выдвинутом кандидате, включающие в себя фамилию, имя, отчество, гражданство, дату и место рождения, адрес места жительства, место работы или службы, занимаемую должность (в случае отсутствия основного места работы или службы - род занятий);</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Законом</w:t>
        </w:r>
      </w:hyperlink>
      <w:r>
        <w:rPr>
          <w:rFonts w:ascii="Calibri" w:hAnsi="Calibri" w:cs="Calibri"/>
        </w:rPr>
        <w:t xml:space="preserve"> Мурманской области от 13.07.2012 N 1513-01-ЗМО)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документов, подтверждающие сведения, указанные в </w:t>
      </w:r>
      <w:hyperlink w:anchor="Par95" w:history="1">
        <w:r>
          <w:rPr>
            <w:rFonts w:ascii="Calibri" w:hAnsi="Calibri" w:cs="Calibri"/>
            <w:color w:val="0000FF"/>
          </w:rPr>
          <w:t>абзаце четвертом</w:t>
        </w:r>
      </w:hyperlink>
      <w:r>
        <w:rPr>
          <w:rFonts w:ascii="Calibri" w:hAnsi="Calibri" w:cs="Calibri"/>
        </w:rPr>
        <w:t xml:space="preserve"> настоящего пункта;</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Законом</w:t>
        </w:r>
      </w:hyperlink>
      <w:r>
        <w:rPr>
          <w:rFonts w:ascii="Calibri" w:hAnsi="Calibri" w:cs="Calibri"/>
        </w:rPr>
        <w:t xml:space="preserve"> Мурманской области от 13.07.2012 N 1513-01-ЗМО)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кандидата о согласии баллотироваться в члены Общественной палаты, а также об отсутствии ограничений, предусмотренных </w:t>
      </w:r>
      <w:hyperlink w:anchor="Par151" w:history="1">
        <w:r>
          <w:rPr>
            <w:rFonts w:ascii="Calibri" w:hAnsi="Calibri" w:cs="Calibri"/>
            <w:color w:val="0000FF"/>
          </w:rPr>
          <w:t>пунктом 2 статьи 10</w:t>
        </w:r>
      </w:hyperlink>
      <w:r>
        <w:rPr>
          <w:rFonts w:ascii="Calibri" w:hAnsi="Calibri" w:cs="Calibri"/>
        </w:rPr>
        <w:t xml:space="preserve"> настоящего Закона.</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Законом</w:t>
        </w:r>
      </w:hyperlink>
      <w:r>
        <w:rPr>
          <w:rFonts w:ascii="Calibri" w:hAnsi="Calibri" w:cs="Calibri"/>
        </w:rPr>
        <w:t xml:space="preserve"> Мурманской области от 13.07.2012 N 1513-01-ЗМО)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региональное общественное объединение может выдвинуть не более одной кандидатуры в состав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Законом</w:t>
        </w:r>
      </w:hyperlink>
      <w:r>
        <w:rPr>
          <w:rFonts w:ascii="Calibri" w:hAnsi="Calibri" w:cs="Calibri"/>
        </w:rPr>
        <w:t xml:space="preserve"> Мурманской области от 13.07.2012 N 1513-01-ЗМО)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в Мурманскую областную Думу решения собраний (конференций), коллегиального исполнительного органа региональных общественных объединений по выдвижению представителей в состав Общественной палаты и сопутствующие документы к ним направляются в комитет Мурманской областной Думы по законодательству и государственному строительству.</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Законом</w:t>
        </w:r>
      </w:hyperlink>
      <w:r>
        <w:rPr>
          <w:rFonts w:ascii="Calibri" w:hAnsi="Calibri" w:cs="Calibri"/>
        </w:rPr>
        <w:t xml:space="preserve"> Мурманской области от 13.07.2012 N 1513-01-ЗМО)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Комитет Мурманской областной Думы по законодательству и государственному строительству на основании своего решения </w:t>
      </w:r>
      <w:proofErr w:type="gramStart"/>
      <w:r>
        <w:rPr>
          <w:rFonts w:ascii="Calibri" w:hAnsi="Calibri" w:cs="Calibri"/>
        </w:rPr>
        <w:t>формирует список кандидатов в члены Общественной палаты и вносит</w:t>
      </w:r>
      <w:proofErr w:type="gramEnd"/>
      <w:r>
        <w:rPr>
          <w:rFonts w:ascii="Calibri" w:hAnsi="Calibri" w:cs="Calibri"/>
        </w:rPr>
        <w:t xml:space="preserve"> его на рассмотрение Мурманской областной Думы.</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Законом</w:t>
        </w:r>
      </w:hyperlink>
      <w:r>
        <w:rPr>
          <w:rFonts w:ascii="Calibri" w:hAnsi="Calibri" w:cs="Calibri"/>
        </w:rPr>
        <w:t xml:space="preserve"> Мурманской области от 13.07.2012 N 1513-01-ЗМО)</w:t>
      </w:r>
    </w:p>
    <w:p w:rsidR="00D535AC" w:rsidRDefault="00D535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внесения в Мурманскую областную Думу документов, не отвечающих требованиям настоящего пункта, комитет Мурманской областной Думы по законодательству и государственному строительству рекомендует Председателю Мурманской областной Думы возвратить данные документы внесшему их региональному общественному объединению с указанием причин возврата.</w:t>
      </w:r>
      <w:proofErr w:type="gramEnd"/>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 w:history="1">
        <w:r>
          <w:rPr>
            <w:rFonts w:ascii="Calibri" w:hAnsi="Calibri" w:cs="Calibri"/>
            <w:color w:val="0000FF"/>
          </w:rPr>
          <w:t>Законом</w:t>
        </w:r>
      </w:hyperlink>
      <w:r>
        <w:rPr>
          <w:rFonts w:ascii="Calibri" w:hAnsi="Calibri" w:cs="Calibri"/>
        </w:rPr>
        <w:t xml:space="preserve"> Мурманской области от 13.07.2012 N 1513-01-ЗМО)</w:t>
      </w:r>
    </w:p>
    <w:p w:rsidR="00D535AC" w:rsidRDefault="00D535AC">
      <w:pPr>
        <w:widowControl w:val="0"/>
        <w:autoSpaceDE w:val="0"/>
        <w:autoSpaceDN w:val="0"/>
        <w:adjustRightInd w:val="0"/>
        <w:spacing w:after="0" w:line="240" w:lineRule="auto"/>
        <w:ind w:firstLine="540"/>
        <w:jc w:val="both"/>
        <w:rPr>
          <w:rFonts w:ascii="Calibri" w:hAnsi="Calibri" w:cs="Calibri"/>
        </w:rPr>
      </w:pPr>
      <w:bookmarkStart w:id="12" w:name="Par109"/>
      <w:bookmarkEnd w:id="12"/>
      <w:r>
        <w:rPr>
          <w:rFonts w:ascii="Calibri" w:hAnsi="Calibri" w:cs="Calibri"/>
        </w:rPr>
        <w:t xml:space="preserve">5. Мурманская областная Дума избирает из представленных кандидатур членов </w:t>
      </w:r>
      <w:r>
        <w:rPr>
          <w:rFonts w:ascii="Calibri" w:hAnsi="Calibri" w:cs="Calibri"/>
        </w:rPr>
        <w:lastRenderedPageBreak/>
        <w:t>Общественной палаты в течение тридцати дней со дня окончания представления материалов собраний (конференций), заседаний коллегиального исполнительного органа региональных общественных объединений по выдвижению кандидатур в состав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Мурманской области от 15.06.2009 </w:t>
      </w:r>
      <w:hyperlink r:id="rId32" w:history="1">
        <w:r>
          <w:rPr>
            <w:rFonts w:ascii="Calibri" w:hAnsi="Calibri" w:cs="Calibri"/>
            <w:color w:val="0000FF"/>
          </w:rPr>
          <w:t>N 1106-01-ЗМО</w:t>
        </w:r>
      </w:hyperlink>
      <w:r>
        <w:rPr>
          <w:rFonts w:ascii="Calibri" w:hAnsi="Calibri" w:cs="Calibri"/>
        </w:rPr>
        <w:t xml:space="preserve">, от 28.10.2011 </w:t>
      </w:r>
      <w:hyperlink r:id="rId33" w:history="1">
        <w:r>
          <w:rPr>
            <w:rFonts w:ascii="Calibri" w:hAnsi="Calibri" w:cs="Calibri"/>
            <w:color w:val="0000FF"/>
          </w:rPr>
          <w:t>N 1402-01-ЗМО</w:t>
        </w:r>
      </w:hyperlink>
      <w:r>
        <w:rPr>
          <w:rFonts w:ascii="Calibri" w:hAnsi="Calibri" w:cs="Calibri"/>
        </w:rPr>
        <w:t>)</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Главы муниципальных образований совместно с представительными органами этих муниципальных образований по результатам проведения консультаций с общественными объединениями, иными некоммерческими организациями, научными и творческими союзами, религиозными конфессиями, осуществляющими свою деятельность на территории данного муниципального образования, в течение шестидесяти дней со дня инициирования Губернатором Мурманской области процедуры формирования состава Общественной палаты определяют по одному кандидату от местных общественных объединений в состав Общественной</w:t>
      </w:r>
      <w:proofErr w:type="gramEnd"/>
      <w:r>
        <w:rPr>
          <w:rFonts w:ascii="Calibri" w:hAnsi="Calibri" w:cs="Calibri"/>
        </w:rPr>
        <w:t xml:space="preserve"> палаты и направляют решения в Общественную палату.</w:t>
      </w:r>
    </w:p>
    <w:p w:rsidR="00D535AC" w:rsidRDefault="00D535AC">
      <w:pPr>
        <w:widowControl w:val="0"/>
        <w:autoSpaceDE w:val="0"/>
        <w:autoSpaceDN w:val="0"/>
        <w:adjustRightInd w:val="0"/>
        <w:spacing w:after="0" w:line="240" w:lineRule="auto"/>
        <w:ind w:firstLine="540"/>
        <w:jc w:val="both"/>
        <w:rPr>
          <w:rFonts w:ascii="Calibri" w:hAnsi="Calibri" w:cs="Calibri"/>
        </w:rPr>
      </w:pPr>
      <w:bookmarkStart w:id="13" w:name="Par112"/>
      <w:bookmarkEnd w:id="13"/>
      <w:r>
        <w:rPr>
          <w:rFonts w:ascii="Calibri" w:hAnsi="Calibri" w:cs="Calibri"/>
        </w:rPr>
        <w:t xml:space="preserve">7. </w:t>
      </w:r>
      <w:proofErr w:type="gramStart"/>
      <w:r>
        <w:rPr>
          <w:rFonts w:ascii="Calibri" w:hAnsi="Calibri" w:cs="Calibri"/>
        </w:rPr>
        <w:t>Члены Общественной палаты, утвержденные Губернатором Мурманской области и избранные Мурманской областной Думой, в течение пятнадцати дней со дня окончания представления решений глав муниципальных образований о кандидатах от местных общественных объединений в состав Общественной палаты путем тайного голосования простым большинством голосов от числа назначенных и избранных членов Общественной палаты избирают членов Общественной палаты - по одному представителю от местного общественного объединения.</w:t>
      </w:r>
      <w:proofErr w:type="gramEnd"/>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34" w:history="1">
        <w:r>
          <w:rPr>
            <w:rFonts w:ascii="Calibri" w:hAnsi="Calibri" w:cs="Calibri"/>
            <w:color w:val="0000FF"/>
          </w:rPr>
          <w:t>Закона</w:t>
        </w:r>
      </w:hyperlink>
      <w:r>
        <w:rPr>
          <w:rFonts w:ascii="Calibri" w:hAnsi="Calibri" w:cs="Calibri"/>
        </w:rPr>
        <w:t xml:space="preserve"> Мурманской области от 15.06.2009 N 1106-01-ЗМО)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Первое пленарное заседание Общественной палаты проводится не позднее тридцати дней со дня сформирования правомочного состава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палата является правомочной, если в ее состав вошло 35 и более членов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 w:history="1">
        <w:r>
          <w:rPr>
            <w:rFonts w:ascii="Calibri" w:hAnsi="Calibri" w:cs="Calibri"/>
            <w:color w:val="0000FF"/>
          </w:rPr>
          <w:t>Закона</w:t>
        </w:r>
      </w:hyperlink>
      <w:r>
        <w:rPr>
          <w:rFonts w:ascii="Calibri" w:hAnsi="Calibri" w:cs="Calibri"/>
        </w:rPr>
        <w:t xml:space="preserve"> Мурманской области от 17.05.2010 N 1231-01-ЗМО)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полномочий членов Общественной палаты истекает через два года со дня первого пленарного заседания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bookmarkStart w:id="14" w:name="Par118"/>
      <w:bookmarkEnd w:id="14"/>
      <w:r>
        <w:rPr>
          <w:rFonts w:ascii="Calibri" w:hAnsi="Calibri" w:cs="Calibri"/>
        </w:rPr>
        <w:t>10. За три месяца до истечения срока полномочий членов Общественной палаты Губернатор Мурманской области путем опубликования в газете "Мурманский вестник" соответствующего объявления инициирует процедуру формирования нового состава Общественной палаты, установленную настоящей статьей, и уведомляет об этом Мурманскую областную Думу.</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 w:history="1">
        <w:r>
          <w:rPr>
            <w:rFonts w:ascii="Calibri" w:hAnsi="Calibri" w:cs="Calibri"/>
            <w:color w:val="0000FF"/>
          </w:rPr>
          <w:t>Закона</w:t>
        </w:r>
      </w:hyperlink>
      <w:r>
        <w:rPr>
          <w:rFonts w:ascii="Calibri" w:hAnsi="Calibri" w:cs="Calibri"/>
        </w:rPr>
        <w:t xml:space="preserve"> Мурманской области от 17.05.2010 N 1231-01-ЗМО)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случае если правомочный состав Общественной палаты не будет сформирован в порядке, установленном настоящей статьей, Губернатор Мурманской области в течение пятнадцати дней со дня окончания срока формирования состава Общественной палаты инициирует процедуру доназначения (доизбрания) членов Общественной палаты.</w:t>
      </w:r>
      <w:proofErr w:type="gramEnd"/>
      <w:r>
        <w:rPr>
          <w:rFonts w:ascii="Calibri" w:hAnsi="Calibri" w:cs="Calibri"/>
        </w:rPr>
        <w:t xml:space="preserve"> Новые члены Общественной палаты вводятся в ее состав в порядке, определяемом </w:t>
      </w:r>
      <w:hyperlink w:anchor="Par83" w:history="1">
        <w:r>
          <w:rPr>
            <w:rFonts w:ascii="Calibri" w:hAnsi="Calibri" w:cs="Calibri"/>
            <w:color w:val="0000FF"/>
          </w:rPr>
          <w:t>пунктами 1</w:t>
        </w:r>
      </w:hyperlink>
      <w:r>
        <w:rPr>
          <w:rFonts w:ascii="Calibri" w:hAnsi="Calibri" w:cs="Calibri"/>
        </w:rPr>
        <w:t xml:space="preserve">, </w:t>
      </w:r>
      <w:hyperlink w:anchor="Par87" w:history="1">
        <w:r>
          <w:rPr>
            <w:rFonts w:ascii="Calibri" w:hAnsi="Calibri" w:cs="Calibri"/>
            <w:color w:val="0000FF"/>
          </w:rPr>
          <w:t>2</w:t>
        </w:r>
      </w:hyperlink>
      <w:r>
        <w:rPr>
          <w:rFonts w:ascii="Calibri" w:hAnsi="Calibri" w:cs="Calibri"/>
        </w:rPr>
        <w:t xml:space="preserve"> - </w:t>
      </w:r>
      <w:hyperlink w:anchor="Par112" w:history="1">
        <w:r>
          <w:rPr>
            <w:rFonts w:ascii="Calibri" w:hAnsi="Calibri" w:cs="Calibri"/>
            <w:color w:val="0000FF"/>
          </w:rPr>
          <w:t>7</w:t>
        </w:r>
      </w:hyperlink>
      <w:r>
        <w:rPr>
          <w:rFonts w:ascii="Calibri" w:hAnsi="Calibri" w:cs="Calibri"/>
        </w:rPr>
        <w:t xml:space="preserve"> настоящей статьи.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общая численность членов Общественной палаты, сформированной в правомочном составе в соответствии с </w:t>
      </w:r>
      <w:hyperlink w:anchor="Par83" w:history="1">
        <w:r>
          <w:rPr>
            <w:rFonts w:ascii="Calibri" w:hAnsi="Calibri" w:cs="Calibri"/>
            <w:color w:val="0000FF"/>
          </w:rPr>
          <w:t>пунктами 1</w:t>
        </w:r>
      </w:hyperlink>
      <w:r>
        <w:rPr>
          <w:rFonts w:ascii="Calibri" w:hAnsi="Calibri" w:cs="Calibri"/>
        </w:rPr>
        <w:t xml:space="preserve">, </w:t>
      </w:r>
      <w:hyperlink w:anchor="Par87" w:history="1">
        <w:r>
          <w:rPr>
            <w:rFonts w:ascii="Calibri" w:hAnsi="Calibri" w:cs="Calibri"/>
            <w:color w:val="0000FF"/>
          </w:rPr>
          <w:t>2</w:t>
        </w:r>
      </w:hyperlink>
      <w:r>
        <w:rPr>
          <w:rFonts w:ascii="Calibri" w:hAnsi="Calibri" w:cs="Calibri"/>
        </w:rPr>
        <w:t xml:space="preserve"> - </w:t>
      </w:r>
      <w:hyperlink w:anchor="Par112" w:history="1">
        <w:r>
          <w:rPr>
            <w:rFonts w:ascii="Calibri" w:hAnsi="Calibri" w:cs="Calibri"/>
            <w:color w:val="0000FF"/>
          </w:rPr>
          <w:t>7</w:t>
        </w:r>
      </w:hyperlink>
      <w:r>
        <w:rPr>
          <w:rFonts w:ascii="Calibri" w:hAnsi="Calibri" w:cs="Calibri"/>
        </w:rPr>
        <w:t xml:space="preserve"> настоящей статьи, будет менее 45 человек, то доназначение (доизбрание) членов Общественной палаты осуществляется в порядке, предусмотренном </w:t>
      </w:r>
      <w:hyperlink w:anchor="Par123" w:history="1">
        <w:r>
          <w:rPr>
            <w:rFonts w:ascii="Calibri" w:hAnsi="Calibri" w:cs="Calibri"/>
            <w:color w:val="0000FF"/>
          </w:rPr>
          <w:t>пунктом 12</w:t>
        </w:r>
      </w:hyperlink>
      <w:r>
        <w:rPr>
          <w:rFonts w:ascii="Calibri" w:hAnsi="Calibri" w:cs="Calibri"/>
        </w:rPr>
        <w:t xml:space="preserve"> настоящей статьи.</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37" w:history="1">
        <w:r>
          <w:rPr>
            <w:rFonts w:ascii="Calibri" w:hAnsi="Calibri" w:cs="Calibri"/>
            <w:color w:val="0000FF"/>
          </w:rPr>
          <w:t>Закона</w:t>
        </w:r>
      </w:hyperlink>
      <w:r>
        <w:rPr>
          <w:rFonts w:ascii="Calibri" w:hAnsi="Calibri" w:cs="Calibri"/>
        </w:rPr>
        <w:t xml:space="preserve"> Мурманской области от 15.06.2009 N 1106-01-ЗМО)</w:t>
      </w:r>
    </w:p>
    <w:p w:rsidR="00D535AC" w:rsidRDefault="00D535AC">
      <w:pPr>
        <w:widowControl w:val="0"/>
        <w:autoSpaceDE w:val="0"/>
        <w:autoSpaceDN w:val="0"/>
        <w:adjustRightInd w:val="0"/>
        <w:spacing w:after="0" w:line="240" w:lineRule="auto"/>
        <w:ind w:firstLine="540"/>
        <w:jc w:val="both"/>
        <w:rPr>
          <w:rFonts w:ascii="Calibri" w:hAnsi="Calibri" w:cs="Calibri"/>
        </w:rPr>
      </w:pPr>
      <w:bookmarkStart w:id="15" w:name="Par123"/>
      <w:bookmarkEnd w:id="15"/>
      <w:r>
        <w:rPr>
          <w:rFonts w:ascii="Calibri" w:hAnsi="Calibri" w:cs="Calibri"/>
        </w:rPr>
        <w:t xml:space="preserve">12. В течение трех дней со дня досрочного прекращения полномочий члена Общественной палаты, назначенного Губернатором Мурманской области (избранного Мурманской областной Думой), по основаниям, установленным </w:t>
      </w:r>
      <w:hyperlink w:anchor="Par180" w:history="1">
        <w:r>
          <w:rPr>
            <w:rFonts w:ascii="Calibri" w:hAnsi="Calibri" w:cs="Calibri"/>
            <w:color w:val="0000FF"/>
          </w:rPr>
          <w:t>подпунктами 2</w:t>
        </w:r>
      </w:hyperlink>
      <w:r>
        <w:rPr>
          <w:rFonts w:ascii="Calibri" w:hAnsi="Calibri" w:cs="Calibri"/>
        </w:rPr>
        <w:t xml:space="preserve"> - </w:t>
      </w:r>
      <w:hyperlink w:anchor="Par189" w:history="1">
        <w:r>
          <w:rPr>
            <w:rFonts w:ascii="Calibri" w:hAnsi="Calibri" w:cs="Calibri"/>
            <w:color w:val="0000FF"/>
          </w:rPr>
          <w:t>11 пункта 1 статьи 14</w:t>
        </w:r>
      </w:hyperlink>
      <w:r>
        <w:rPr>
          <w:rFonts w:ascii="Calibri" w:hAnsi="Calibri" w:cs="Calibri"/>
        </w:rPr>
        <w:t xml:space="preserve"> настоящего Закона, Совет Общественной палаты уведомляет об этом Губернатора Мурманской области (Мурманскую областную Думу).</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Губернатор Мурманской области (Мурманская областная Дума) вправе инициировать процедуру назначения (избрания) нового члена Общественной палаты путем опубликования в газете "Мурманский вестник" соответствующего объявления.</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назначения (избрания) новых членов Общественной палаты Губернатором Мурманской области (Мурманской областной Думой) определяется в соответствии с </w:t>
      </w:r>
      <w:hyperlink w:anchor="Par85" w:history="1">
        <w:r>
          <w:rPr>
            <w:rFonts w:ascii="Calibri" w:hAnsi="Calibri" w:cs="Calibri"/>
            <w:color w:val="0000FF"/>
          </w:rPr>
          <w:t>пунктами 1.1</w:t>
        </w:r>
      </w:hyperlink>
      <w:r>
        <w:rPr>
          <w:rFonts w:ascii="Calibri" w:hAnsi="Calibri" w:cs="Calibri"/>
        </w:rPr>
        <w:t xml:space="preserve"> - </w:t>
      </w:r>
      <w:hyperlink w:anchor="Par109" w:history="1">
        <w:r>
          <w:rPr>
            <w:rFonts w:ascii="Calibri" w:hAnsi="Calibri" w:cs="Calibri"/>
            <w:color w:val="0000FF"/>
          </w:rPr>
          <w:t>5</w:t>
        </w:r>
      </w:hyperlink>
      <w:r>
        <w:rPr>
          <w:rFonts w:ascii="Calibri" w:hAnsi="Calibri" w:cs="Calibri"/>
        </w:rPr>
        <w:t xml:space="preserve"> настоящей статьи.</w:t>
      </w:r>
    </w:p>
    <w:p w:rsidR="00D535AC" w:rsidRDefault="00D535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В случае досрочного прекращения полномочий хотя бы одного члена Общественной палаты, избранного членами Общественной палаты, по основаниям, установленным </w:t>
      </w:r>
      <w:hyperlink w:anchor="Par180" w:history="1">
        <w:r>
          <w:rPr>
            <w:rFonts w:ascii="Calibri" w:hAnsi="Calibri" w:cs="Calibri"/>
            <w:color w:val="0000FF"/>
          </w:rPr>
          <w:t>подпунктами 2</w:t>
        </w:r>
      </w:hyperlink>
      <w:r>
        <w:rPr>
          <w:rFonts w:ascii="Calibri" w:hAnsi="Calibri" w:cs="Calibri"/>
        </w:rPr>
        <w:t xml:space="preserve"> - </w:t>
      </w:r>
      <w:hyperlink w:anchor="Par189" w:history="1">
        <w:r>
          <w:rPr>
            <w:rFonts w:ascii="Calibri" w:hAnsi="Calibri" w:cs="Calibri"/>
            <w:color w:val="0000FF"/>
          </w:rPr>
          <w:t>11 пункта 1 статьи 14</w:t>
        </w:r>
      </w:hyperlink>
      <w:r>
        <w:rPr>
          <w:rFonts w:ascii="Calibri" w:hAnsi="Calibri" w:cs="Calibri"/>
        </w:rPr>
        <w:t xml:space="preserve"> настоящего Закона, Общественная палата вправе инициировать процедуру избрания нового члена Общественной палаты путем опубликования в газете "Мурманский вестник" соответствующего объявления.</w:t>
      </w:r>
      <w:proofErr w:type="gramEnd"/>
    </w:p>
    <w:p w:rsidR="00D535AC" w:rsidRDefault="00D535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Главы муниципальных образований совместно с представительными органами этих муниципальных образований по результатам проведения консультаций с общественными объединениями, иными некоммерческими организациями, научными и творческими союзами, религиозными конфессиями, осуществляющими свою деятельность на территории данного муниципального образования, в течение тридцати дней со дня инициирования Общественной палатой процедуры избрания нового члена Общественной палаты определяют по одному кандидату от местных общественных объединений в состав Общественной</w:t>
      </w:r>
      <w:proofErr w:type="gramEnd"/>
      <w:r>
        <w:rPr>
          <w:rFonts w:ascii="Calibri" w:hAnsi="Calibri" w:cs="Calibri"/>
        </w:rPr>
        <w:t xml:space="preserve"> палаты и направляют решения в Общественную палату.</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палата в течение тридцати дней со дня </w:t>
      </w:r>
      <w:proofErr w:type="gramStart"/>
      <w:r>
        <w:rPr>
          <w:rFonts w:ascii="Calibri" w:hAnsi="Calibri" w:cs="Calibri"/>
        </w:rPr>
        <w:t>окончания представления решений глав муниципальных образований</w:t>
      </w:r>
      <w:proofErr w:type="gramEnd"/>
      <w:r>
        <w:rPr>
          <w:rFonts w:ascii="Calibri" w:hAnsi="Calibri" w:cs="Calibri"/>
        </w:rPr>
        <w:t xml:space="preserve"> о кандидатах от местных общественных объединений в состав Общественной палаты путем тайного голосования простым большинством голосов от числа назначенных и избранных членов Общественной палаты избирает нового члена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досрочного прекращения полномочий члена Общественной палаты, влекущего неправомочность Общественной палаты, инициирование указанных процедур назначения (избрания) нового члена Общественной палаты соответственно Губернатором Мурманской области, Мурманской областной Думой или Общественной палатой является обязательным и осуществляется в течение пятнадцати дней со дня, когда Общественная палата окажется неправомочной.</w:t>
      </w:r>
      <w:proofErr w:type="gramEnd"/>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Инициирование процедуры назначения (избрания) нового члена Общественной палаты взамен досрочно прекратившего полномочия может осуществляться не </w:t>
      </w:r>
      <w:proofErr w:type="gramStart"/>
      <w:r>
        <w:rPr>
          <w:rFonts w:ascii="Calibri" w:hAnsi="Calibri" w:cs="Calibri"/>
        </w:rPr>
        <w:t>позднее</w:t>
      </w:r>
      <w:proofErr w:type="gramEnd"/>
      <w:r>
        <w:rPr>
          <w:rFonts w:ascii="Calibri" w:hAnsi="Calibri" w:cs="Calibri"/>
        </w:rPr>
        <w:t xml:space="preserve"> чем за шесть месяцев до истечения срока полномочий членов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Общественная палата менее чем за шесть месяцев до истечения срока полномочий ее членов окажется неправомочной, Губернатор Мурманской области вправе инициировать процедуру формирования нового состава Общественной палаты, установленную настоящей статьей, путем опубликования в газете "Мурманский вестник" соответствующего объявления и уведомляет об этом Мурманскую областную Думу.</w:t>
      </w:r>
      <w:proofErr w:type="gramEnd"/>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38" w:history="1">
        <w:r>
          <w:rPr>
            <w:rFonts w:ascii="Calibri" w:hAnsi="Calibri" w:cs="Calibri"/>
            <w:color w:val="0000FF"/>
          </w:rPr>
          <w:t>Закона</w:t>
        </w:r>
      </w:hyperlink>
      <w:r>
        <w:rPr>
          <w:rFonts w:ascii="Calibri" w:hAnsi="Calibri" w:cs="Calibri"/>
        </w:rPr>
        <w:t xml:space="preserve"> Мурманской области от 17.05.2010 N 1231-01-ЗМО)</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16" w:name="Par134"/>
      <w:bookmarkEnd w:id="16"/>
      <w:r>
        <w:rPr>
          <w:rFonts w:ascii="Calibri" w:hAnsi="Calibri" w:cs="Calibri"/>
        </w:rPr>
        <w:t>Статья 8. Органы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Общественной палаты на первом пленарном заседании избирают совет Общественной палаты, секретаря Общественной палаты и его заместителя. Совет Общественной палаты является постоянно действующим органом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Секретарь Общественной палаты и его заместитель избираются из членов совета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Секретарь Общественной палаты </w:t>
      </w:r>
      <w:proofErr w:type="gramStart"/>
      <w:r>
        <w:rPr>
          <w:rFonts w:ascii="Calibri" w:hAnsi="Calibri" w:cs="Calibri"/>
        </w:rPr>
        <w:t>организует и ведет</w:t>
      </w:r>
      <w:proofErr w:type="gramEnd"/>
      <w:r>
        <w:rPr>
          <w:rFonts w:ascii="Calibri" w:hAnsi="Calibri" w:cs="Calibri"/>
        </w:rPr>
        <w:t xml:space="preserve"> пленарные заседания Общественной палаты и заседания совета Общественной платы, подписывает решения и протоколы пленарных заседаний Общественной палаты и заседаний совета Общественной платы, а также другие документы в пределах своих полномочий.</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секретаря Общественной палаты его обязанности исполняет заместитель секретаря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Общественная палата вправе образовывать комиссии и рабочие группы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 иные граждане, привлеченные к работе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17" w:name="Par143"/>
      <w:bookmarkEnd w:id="17"/>
      <w:r>
        <w:rPr>
          <w:rFonts w:ascii="Calibri" w:hAnsi="Calibri" w:cs="Calibri"/>
        </w:rPr>
        <w:t xml:space="preserve">Статья 9. Привлечение общественных объединений и иных объединений граждан к работе </w:t>
      </w:r>
      <w:r>
        <w:rPr>
          <w:rFonts w:ascii="Calibri" w:hAnsi="Calibri" w:cs="Calibri"/>
        </w:rPr>
        <w:lastRenderedPageBreak/>
        <w:t>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палата может привлекать к своей работе общественные объединения и иные объединения граждан, представители которых не вошли в ее состав. Решение об участии в работе Общественной палаты общественных объединений и иных объединений граждан, представители которых не вошли в ее состав, принимается советом Общественной палаты в соответствии с Регламентом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18" w:name="Par147"/>
      <w:bookmarkEnd w:id="18"/>
      <w:r>
        <w:rPr>
          <w:rFonts w:ascii="Calibri" w:hAnsi="Calibri" w:cs="Calibri"/>
        </w:rPr>
        <w:t>Статья 10. Член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Общественной палаты может быть гражданин Российской Федерации, достигший возраста восемнадцати лет.</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9" w:history="1">
        <w:r>
          <w:rPr>
            <w:rFonts w:ascii="Calibri" w:hAnsi="Calibri" w:cs="Calibri"/>
            <w:color w:val="0000FF"/>
          </w:rPr>
          <w:t>Закона</w:t>
        </w:r>
      </w:hyperlink>
      <w:r>
        <w:rPr>
          <w:rFonts w:ascii="Calibri" w:hAnsi="Calibri" w:cs="Calibri"/>
        </w:rPr>
        <w:t xml:space="preserve"> Мурманской области от 13.07.2012 N 1513-01-ЗМО)</w:t>
      </w:r>
    </w:p>
    <w:p w:rsidR="00D535AC" w:rsidRDefault="00D535AC">
      <w:pPr>
        <w:widowControl w:val="0"/>
        <w:autoSpaceDE w:val="0"/>
        <w:autoSpaceDN w:val="0"/>
        <w:adjustRightInd w:val="0"/>
        <w:spacing w:after="0" w:line="240" w:lineRule="auto"/>
        <w:ind w:firstLine="540"/>
        <w:jc w:val="both"/>
        <w:rPr>
          <w:rFonts w:ascii="Calibri" w:hAnsi="Calibri" w:cs="Calibri"/>
        </w:rPr>
      </w:pPr>
      <w:bookmarkStart w:id="19" w:name="Par151"/>
      <w:bookmarkEnd w:id="19"/>
      <w:r>
        <w:rPr>
          <w:rFonts w:ascii="Calibri" w:hAnsi="Calibri" w:cs="Calibri"/>
        </w:rPr>
        <w:t>2. Членами Общественной палаты не могут быть:</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депутаты, судьи, иные лица, замещающие государственные должности, должности государственной службы, муниципальные должности и должности муниципальной службы;</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1 в ред. </w:t>
      </w:r>
      <w:hyperlink r:id="rId40" w:history="1">
        <w:r>
          <w:rPr>
            <w:rFonts w:ascii="Calibri" w:hAnsi="Calibri" w:cs="Calibri"/>
            <w:color w:val="0000FF"/>
          </w:rPr>
          <w:t>Закона</w:t>
        </w:r>
      </w:hyperlink>
      <w:r>
        <w:rPr>
          <w:rFonts w:ascii="Calibri" w:hAnsi="Calibri" w:cs="Calibri"/>
        </w:rPr>
        <w:t xml:space="preserve"> Мурманской области от 13.07.2012 N 1513-01-ЗМО)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признанные недееспособными на основании решения суда;</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имеющие непогашенную или неснятую судимость;</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членство которых в Общественной палате ранее было прекращено на основании </w:t>
      </w:r>
      <w:hyperlink w:anchor="Par184" w:history="1">
        <w:r>
          <w:rPr>
            <w:rFonts w:ascii="Calibri" w:hAnsi="Calibri" w:cs="Calibri"/>
            <w:color w:val="0000FF"/>
          </w:rPr>
          <w:t>подпункта 6 пункта 1 статьи 14</w:t>
        </w:r>
      </w:hyperlink>
      <w:r>
        <w:rPr>
          <w:rFonts w:ascii="Calibri" w:hAnsi="Calibri" w:cs="Calibri"/>
        </w:rPr>
        <w:t xml:space="preserve"> настоящего Закона. В </w:t>
      </w:r>
      <w:proofErr w:type="gramStart"/>
      <w:r>
        <w:rPr>
          <w:rFonts w:ascii="Calibri" w:hAnsi="Calibri" w:cs="Calibri"/>
        </w:rPr>
        <w:t>этом</w:t>
      </w:r>
      <w:proofErr w:type="gramEnd"/>
      <w:r>
        <w:rPr>
          <w:rFonts w:ascii="Calibri" w:hAnsi="Calibri" w:cs="Calibri"/>
        </w:rPr>
        <w:t xml:space="preserve"> случае запрет на членство в Общественной палате относится только к работе Общественной палаты следующего состава.</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Общественной палаты осуществляют свою деятельность на общественных началах без выплаты вознаграждения.</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20" w:name="Par159"/>
      <w:bookmarkEnd w:id="20"/>
      <w:r>
        <w:rPr>
          <w:rFonts w:ascii="Calibri" w:hAnsi="Calibri" w:cs="Calibri"/>
        </w:rPr>
        <w:t>Статья 11. Ограничения, связанные с членством в Общественной палате</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bookmarkStart w:id="21" w:name="Par161"/>
      <w:bookmarkEnd w:id="21"/>
      <w:r>
        <w:rPr>
          <w:rFonts w:ascii="Calibri" w:hAnsi="Calibri" w:cs="Calibri"/>
        </w:rPr>
        <w:t>1. Член Общественной палаты приостанавливает свое членство в политической партии на срок осуществления своих полномочий.</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Объединение членов Общественной палаты по принципу национальной, религиозной, региональной или партийной принадлежности не допускается.</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22" w:name="Par164"/>
      <w:bookmarkEnd w:id="22"/>
      <w:r>
        <w:rPr>
          <w:rFonts w:ascii="Calibri" w:hAnsi="Calibri" w:cs="Calibri"/>
        </w:rPr>
        <w:t>Статья 12. Участие членов Общественной палаты в ее работе</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Общественной палаты при осуществлении своих полномочий не связаны решениями общественных объединений.</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члена Общественной палаты не допускается.</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23" w:name="Par171"/>
      <w:bookmarkEnd w:id="23"/>
      <w:r>
        <w:rPr>
          <w:rFonts w:ascii="Calibri" w:hAnsi="Calibri" w:cs="Calibri"/>
        </w:rPr>
        <w:t>Статья 13. Удостоверение члена Общественной палаты Мурманской области</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Общественной палаты имеет удостоверение члена Общественной палаты Мурманской области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Образец и описание удостоверения утверждаются Общественной палатой.</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24" w:name="Par176"/>
      <w:bookmarkEnd w:id="24"/>
      <w:r>
        <w:rPr>
          <w:rFonts w:ascii="Calibri" w:hAnsi="Calibri" w:cs="Calibri"/>
        </w:rPr>
        <w:t>Статья 14. Прекращение и приостановление полномочий члена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Полномочия члена Общественной палаты прекращаются в порядке, предусмотренном Регламентом Общественной палаты, в случае:</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его полномочий;</w:t>
      </w:r>
    </w:p>
    <w:p w:rsidR="00D535AC" w:rsidRDefault="00D535AC">
      <w:pPr>
        <w:widowControl w:val="0"/>
        <w:autoSpaceDE w:val="0"/>
        <w:autoSpaceDN w:val="0"/>
        <w:adjustRightInd w:val="0"/>
        <w:spacing w:after="0" w:line="240" w:lineRule="auto"/>
        <w:ind w:firstLine="540"/>
        <w:jc w:val="both"/>
        <w:rPr>
          <w:rFonts w:ascii="Calibri" w:hAnsi="Calibri" w:cs="Calibri"/>
        </w:rPr>
      </w:pPr>
      <w:bookmarkStart w:id="25" w:name="Par180"/>
      <w:bookmarkEnd w:id="25"/>
      <w:r>
        <w:rPr>
          <w:rFonts w:ascii="Calibri" w:hAnsi="Calibri" w:cs="Calibri"/>
        </w:rPr>
        <w:t>2) подачи им заявления о выходе из состава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неспособности его по состоянию здоровья участвовать в работе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вступления в законную силу вынесенного в отношении его обвинительного приговора суда;</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его недееспособным, безвестно отсутствующим или умершим на основании решения суда, вступившего в законную силу;</w:t>
      </w:r>
    </w:p>
    <w:p w:rsidR="00D535AC" w:rsidRDefault="00D535AC">
      <w:pPr>
        <w:widowControl w:val="0"/>
        <w:autoSpaceDE w:val="0"/>
        <w:autoSpaceDN w:val="0"/>
        <w:adjustRightInd w:val="0"/>
        <w:spacing w:after="0" w:line="240" w:lineRule="auto"/>
        <w:ind w:firstLine="540"/>
        <w:jc w:val="both"/>
        <w:rPr>
          <w:rFonts w:ascii="Calibri" w:hAnsi="Calibri" w:cs="Calibri"/>
        </w:rPr>
      </w:pPr>
      <w:bookmarkStart w:id="26" w:name="Par184"/>
      <w:bookmarkEnd w:id="26"/>
      <w:r>
        <w:rPr>
          <w:rFonts w:ascii="Calibri" w:hAnsi="Calibri" w:cs="Calibri"/>
        </w:rP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Мурманской областной Думы, а также на выборную должность в органе местного самоуправления;</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назначения его на государственную должность Российской Федерации, должность федеральной государственной службы, государственную должность Мурманской области либо должность государственной гражданской службы Мурманской области или должность муниципальной службы;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по </w:t>
      </w:r>
      <w:proofErr w:type="gramStart"/>
      <w:r>
        <w:rPr>
          <w:rFonts w:ascii="Calibri" w:hAnsi="Calibri" w:cs="Calibri"/>
        </w:rPr>
        <w:t>истечении</w:t>
      </w:r>
      <w:proofErr w:type="gramEnd"/>
      <w:r>
        <w:rPr>
          <w:rFonts w:ascii="Calibri" w:hAnsi="Calibri" w:cs="Calibri"/>
        </w:rPr>
        <w:t xml:space="preserve"> тридцати дней со дня первого пленарного заседания Общественной палаты член Общественной палаты не выполнил требование </w:t>
      </w:r>
      <w:hyperlink w:anchor="Par161" w:history="1">
        <w:r>
          <w:rPr>
            <w:rFonts w:ascii="Calibri" w:hAnsi="Calibri" w:cs="Calibri"/>
            <w:color w:val="0000FF"/>
          </w:rPr>
          <w:t>пункта 1 статьи 11</w:t>
        </w:r>
      </w:hyperlink>
      <w:r>
        <w:rPr>
          <w:rFonts w:ascii="Calibri" w:hAnsi="Calibri" w:cs="Calibri"/>
        </w:rPr>
        <w:t xml:space="preserve"> настоящего Закона;</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ликвидации общественного объединения - в отношении представителя от такого объединения;</w:t>
      </w:r>
    </w:p>
    <w:p w:rsidR="00D535AC" w:rsidRDefault="00D535AC">
      <w:pPr>
        <w:widowControl w:val="0"/>
        <w:autoSpaceDE w:val="0"/>
        <w:autoSpaceDN w:val="0"/>
        <w:adjustRightInd w:val="0"/>
        <w:spacing w:after="0" w:line="240" w:lineRule="auto"/>
        <w:ind w:firstLine="540"/>
        <w:jc w:val="both"/>
        <w:rPr>
          <w:rFonts w:ascii="Calibri" w:hAnsi="Calibri" w:cs="Calibri"/>
        </w:rPr>
      </w:pPr>
      <w:bookmarkStart w:id="27" w:name="Par189"/>
      <w:bookmarkEnd w:id="27"/>
      <w:r>
        <w:rPr>
          <w:rFonts w:ascii="Calibri" w:hAnsi="Calibri" w:cs="Calibri"/>
        </w:rPr>
        <w:t>11) смерти члена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члена Общественной палаты приостанавливаются в порядке, предусмотренном Регламентом Общественной палаты, в случае:</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назначения ему административного наказания в виде административного ареста;</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 областного или местного референдума.</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28" w:name="Par195"/>
      <w:bookmarkEnd w:id="28"/>
      <w:r>
        <w:rPr>
          <w:rFonts w:ascii="Calibri" w:hAnsi="Calibri" w:cs="Calibri"/>
        </w:rPr>
        <w:t>Статья 15. Основные формы работы Общественной палаты, полномочия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 Пленарные заседания Общественной палаты проводятся, как правило, в выходные дни.</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 w:history="1">
        <w:r>
          <w:rPr>
            <w:rFonts w:ascii="Calibri" w:hAnsi="Calibri" w:cs="Calibri"/>
            <w:color w:val="0000FF"/>
          </w:rPr>
          <w:t>Закона</w:t>
        </w:r>
      </w:hyperlink>
      <w:r>
        <w:rPr>
          <w:rFonts w:ascii="Calibri" w:hAnsi="Calibri" w:cs="Calibri"/>
        </w:rPr>
        <w:t xml:space="preserve"> Мурманской области от 17.05.2010 N 1231-01-ЗМО)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осуществления своих целей и задач Общественная палата вправе:</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слушания по общественно важным проблемам;</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заключения о нарушениях законодательства Российской Федерации, законодательства Мурманской области органами исполнительной власти и органами местного самоуправления, а также о нарушениях свободы слова в средствах массовой информации и направлять указанные заключения в компетентные государственные органы или должностным лицам;</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проводить общественную экспертизу проектов законов Мурманской области и иных нормативных правовых актов органов государственной власти Мурманской области, проектов муниципальных правовых актов;</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приглашать на свои заседания представителей органов государственной власти Мурманской области и органов местного самоуправления по вопросам, входящим в их полномочия;</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своих членов для участия в работе органов государственной власти Мурманской области по вопросам деятельности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направлять в соответствии со </w:t>
      </w:r>
      <w:hyperlink w:anchor="Par279" w:history="1">
        <w:r>
          <w:rPr>
            <w:rFonts w:ascii="Calibri" w:hAnsi="Calibri" w:cs="Calibri"/>
            <w:color w:val="0000FF"/>
          </w:rPr>
          <w:t>статьей 22</w:t>
        </w:r>
      </w:hyperlink>
      <w:r>
        <w:rPr>
          <w:rFonts w:ascii="Calibri" w:hAnsi="Calibri" w:cs="Calibri"/>
        </w:rPr>
        <w:t xml:space="preserve"> настоящего Закона запросы Общественной палаты. В период между пленарными заседаниями Общественной палаты запросы от имени Общественной палаты направляет совет Общественной, палаты;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предусмотренных настоящим Законом формах работы Общественной палаты принимать участие в разработке программ, реализуемых за счет средств областного бюджета;</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осуществлять иные полномочия, не противоречащие законодательству.</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29" w:name="Par210"/>
      <w:bookmarkEnd w:id="29"/>
      <w:r>
        <w:rPr>
          <w:rFonts w:ascii="Calibri" w:hAnsi="Calibri" w:cs="Calibri"/>
        </w:rPr>
        <w:t>Статья 16. Решения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Общественной палаты, принимаемые в форме заключений, предложений и обращений, носят рекомендательный характер.</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Мурманской области,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w:t>
      </w:r>
      <w:proofErr w:type="gramStart"/>
      <w:r>
        <w:rPr>
          <w:rFonts w:ascii="Calibri" w:hAnsi="Calibri" w:cs="Calibri"/>
        </w:rPr>
        <w:t>случаях</w:t>
      </w:r>
      <w:proofErr w:type="gramEnd"/>
      <w:r>
        <w:rPr>
          <w:rFonts w:ascii="Calibri" w:hAnsi="Calibri" w:cs="Calibri"/>
        </w:rPr>
        <w:t xml:space="preserve"> руководитель органа государственной власти Мурманской области,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30" w:name="Par215"/>
      <w:bookmarkEnd w:id="30"/>
      <w:r>
        <w:rPr>
          <w:rFonts w:ascii="Calibri" w:hAnsi="Calibri" w:cs="Calibri"/>
        </w:rPr>
        <w:t>Статья 17. Общественная экспертиза</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палата вправе по решению совета Общественной палаты либо в связи с обращением Губернатора Мурманской области, Мурманской областной Думы, иных государственных органов Мурманской области, а также выборных должностных лиц местного самоуправления, органов местного самоуправления проводить общественную экспертизу проектов законов и иных нормативных правовых актов Мурманской области, проектов муниципальных правовых актов.</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решению совета Общественной палаты Общественная палата проводит общественную экспертизу проектов законов Мурманской области о внесении изменений в </w:t>
      </w:r>
      <w:hyperlink r:id="rId42" w:history="1">
        <w:r>
          <w:rPr>
            <w:rFonts w:ascii="Calibri" w:hAnsi="Calibri" w:cs="Calibri"/>
            <w:color w:val="0000FF"/>
          </w:rPr>
          <w:t>Устав</w:t>
        </w:r>
      </w:hyperlink>
      <w:r>
        <w:rPr>
          <w:rFonts w:ascii="Calibri" w:hAnsi="Calibri" w:cs="Calibri"/>
        </w:rPr>
        <w:t xml:space="preserve"> Мурманской области, проектов законов Мурманской области, затрагивающих вопросы: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социальной политики и конституционных прав граждан в области социального обеспечения;</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общественной безопасности и правопорядка на территории Мурманской области.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общественной экспертизы Общественная палата создает рабочую группу, которая вправе:</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привлекать экспертов;</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рекомендовать Общественной палате направить в органы государственной власти Мурманской области и органы местного самоуправления запрос о предоставлении документов и материалов, необходимых для проведения общественной экспертизы;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предложить Общественной палате направить членов Общественной палаты для участия в работе комитетов Мурманской областной Думы при рассмотрении проектов законов, являющихся объектом общественной экспертизы;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предложить Общественной палате направить членов Общественной палаты для участия в работе соответствующих органов государственной власти Мурманской области при рассмотрении </w:t>
      </w:r>
      <w:r>
        <w:rPr>
          <w:rFonts w:ascii="Calibri" w:hAnsi="Calibri" w:cs="Calibri"/>
        </w:rPr>
        <w:lastRenderedPageBreak/>
        <w:t>проектов нормативных правовых актов, являющиеся объектом общественной экспертизы;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предложить Общественной палате направить членов Общественной палаты для участия в работе соответствующих органов местного самоуправления (по согласованию с ними) при рассмотрении проектов нормативных правовых актов, являющихся объектом общественной экспертизы.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поступлении запроса Общественной палаты органы государственной власти Мурманской области обязаны предоставить проекты актов, указанные в запросе, а также документы и материалы, необходимые для проведения общественной экспертизы проектов подготовленных ими актов.</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31" w:name="Par229"/>
      <w:bookmarkEnd w:id="31"/>
      <w:r>
        <w:rPr>
          <w:rFonts w:ascii="Calibri" w:hAnsi="Calibri" w:cs="Calibri"/>
        </w:rPr>
        <w:t>Статья 18. Заключения Общественной палаты по результатам общественной экспертизы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Заключения Общественной палаты по результатам общественной экспертизы проектов нормативных правовых актов Мурманской области, проектов муниципальных правовых актов </w:t>
      </w:r>
      <w:proofErr w:type="gramStart"/>
      <w:r>
        <w:rPr>
          <w:rFonts w:ascii="Calibri" w:hAnsi="Calibri" w:cs="Calibri"/>
        </w:rPr>
        <w:t>носят рекомендательный характер и направляются</w:t>
      </w:r>
      <w:proofErr w:type="gramEnd"/>
      <w:r>
        <w:rPr>
          <w:rFonts w:ascii="Calibri" w:hAnsi="Calibri" w:cs="Calibri"/>
        </w:rPr>
        <w:t xml:space="preserve"> в органы, направившие запрос в Общественную палату, либо в органы, нормативные правовые акты которых прошли общественную экспертизу, а также в иные заинтересованные органы.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заключения Общественной палаты по результатам общественной экспертизы на заседания комитетов или заседания Мурманской областной Думы, заседания Правительства Мурманской области, коллегий органов исполнительной власти Мурманской области приглашаются представители Общественной палаты, определяемые советом Общественной палаты. Органы местного самоуправления вправе приглашать указанных представителей на свои заседания.</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Заключения Общественной палаты по результатам общественной </w:t>
      </w:r>
      <w:proofErr w:type="gramStart"/>
      <w:r>
        <w:rPr>
          <w:rFonts w:ascii="Calibri" w:hAnsi="Calibri" w:cs="Calibri"/>
        </w:rPr>
        <w:t>экспертизы проектов нормативных правовых актов органов государственной власти</w:t>
      </w:r>
      <w:proofErr w:type="gramEnd"/>
      <w:r>
        <w:rPr>
          <w:rFonts w:ascii="Calibri" w:hAnsi="Calibri" w:cs="Calibri"/>
        </w:rPr>
        <w:t xml:space="preserve"> Мурманской области подлежат обязательному рассмотрению соответствующими органами государственной власти Мурманской области.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Общественной палаты по результатам общественной экспертизы проектов муниципальных правовых актов подлежат обязательному рассмотрению соответствующими органами местного самоуправления.</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32" w:name="Par236"/>
      <w:bookmarkEnd w:id="32"/>
      <w:r>
        <w:rPr>
          <w:rFonts w:ascii="Calibri" w:hAnsi="Calibri" w:cs="Calibri"/>
        </w:rPr>
        <w:t>Статья 18.1. Публичная независимая экспертиза</w:t>
      </w:r>
    </w:p>
    <w:p w:rsidR="00D535AC" w:rsidRDefault="00D535AC">
      <w:pPr>
        <w:widowControl w:val="0"/>
        <w:autoSpaceDE w:val="0"/>
        <w:autoSpaceDN w:val="0"/>
        <w:adjustRightInd w:val="0"/>
        <w:spacing w:after="0" w:line="240" w:lineRule="auto"/>
        <w:ind w:firstLine="540"/>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3" w:history="1">
        <w:r>
          <w:rPr>
            <w:rFonts w:ascii="Calibri" w:hAnsi="Calibri" w:cs="Calibri"/>
            <w:color w:val="0000FF"/>
          </w:rPr>
          <w:t>Законом</w:t>
        </w:r>
      </w:hyperlink>
      <w:r>
        <w:rPr>
          <w:rFonts w:ascii="Calibri" w:hAnsi="Calibri" w:cs="Calibri"/>
        </w:rPr>
        <w:t xml:space="preserve"> Мурманской области от 30.06.2009 N 1119-01-ЗМО)</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оценки возможных финансовых последствий для областного бюджета и влияния на социально-экономические процессы в обществе, а также на основные характеристики областного бюджета в обязательном порядке проводится публичная независимая экспертиза законов Мурманской области и проектов законов Мурманской области в сфере бюджетной и налоговой политики, указанных в </w:t>
      </w:r>
      <w:hyperlink w:anchor="Par241" w:history="1">
        <w:r>
          <w:rPr>
            <w:rFonts w:ascii="Calibri" w:hAnsi="Calibri" w:cs="Calibri"/>
            <w:color w:val="0000FF"/>
          </w:rPr>
          <w:t>пункте 2</w:t>
        </w:r>
      </w:hyperlink>
      <w:r>
        <w:rPr>
          <w:rFonts w:ascii="Calibri" w:hAnsi="Calibri" w:cs="Calibri"/>
        </w:rPr>
        <w:t xml:space="preserve"> настоящей статьи.</w:t>
      </w:r>
      <w:proofErr w:type="gramEnd"/>
    </w:p>
    <w:p w:rsidR="00D535AC" w:rsidRDefault="00D535AC">
      <w:pPr>
        <w:widowControl w:val="0"/>
        <w:autoSpaceDE w:val="0"/>
        <w:autoSpaceDN w:val="0"/>
        <w:adjustRightInd w:val="0"/>
        <w:spacing w:after="0" w:line="240" w:lineRule="auto"/>
        <w:ind w:firstLine="540"/>
        <w:jc w:val="both"/>
        <w:rPr>
          <w:rFonts w:ascii="Calibri" w:hAnsi="Calibri" w:cs="Calibri"/>
        </w:rPr>
      </w:pPr>
      <w:bookmarkStart w:id="33" w:name="Par241"/>
      <w:bookmarkEnd w:id="33"/>
      <w:r>
        <w:rPr>
          <w:rFonts w:ascii="Calibri" w:hAnsi="Calibri" w:cs="Calibri"/>
        </w:rPr>
        <w:t xml:space="preserve">2. </w:t>
      </w:r>
      <w:proofErr w:type="gramStart"/>
      <w:r>
        <w:rPr>
          <w:rFonts w:ascii="Calibri" w:hAnsi="Calibri" w:cs="Calibri"/>
        </w:rPr>
        <w:t>Публичной независимой экспертизе подлежат законы Мурманской области в сфере бюджетной и налоговой политики, принятые Мурманской областной Думой и (или) вступившие в силу в 2008 году и в период с 1 января по 30 июня 2009 года (далее - законы), и проекты законов Мурманской области в сфере бюджетной и налоговой политики (далее - проекты законов):</w:t>
      </w:r>
      <w:proofErr w:type="gramEnd"/>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областном бюджете на очередной финансовый год (очередной финансовый год и плановый период);</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установлении налоговых ставок, порядка и срока уплаты налогов;</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установлении налоговых льгот, оснований и порядка их применения.</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34" w:name="Par246"/>
      <w:bookmarkEnd w:id="34"/>
      <w:r>
        <w:rPr>
          <w:rFonts w:ascii="Calibri" w:hAnsi="Calibri" w:cs="Calibri"/>
        </w:rPr>
        <w:t>Статья 18.2. Порядок проведения публичной независимой экспертизы</w:t>
      </w:r>
    </w:p>
    <w:p w:rsidR="00D535AC" w:rsidRDefault="00D535AC">
      <w:pPr>
        <w:widowControl w:val="0"/>
        <w:autoSpaceDE w:val="0"/>
        <w:autoSpaceDN w:val="0"/>
        <w:adjustRightInd w:val="0"/>
        <w:spacing w:after="0" w:line="240" w:lineRule="auto"/>
        <w:ind w:firstLine="540"/>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4" w:history="1">
        <w:r>
          <w:rPr>
            <w:rFonts w:ascii="Calibri" w:hAnsi="Calibri" w:cs="Calibri"/>
            <w:color w:val="0000FF"/>
          </w:rPr>
          <w:t>Законом</w:t>
        </w:r>
      </w:hyperlink>
      <w:r>
        <w:rPr>
          <w:rFonts w:ascii="Calibri" w:hAnsi="Calibri" w:cs="Calibri"/>
        </w:rPr>
        <w:t xml:space="preserve"> Мурманской области от 30.06.2009 N 1119-01-ЗМО)</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Проекты законов до внесения в Мурманскую областную Думу направляются субъектами </w:t>
      </w:r>
      <w:r>
        <w:rPr>
          <w:rFonts w:ascii="Calibri" w:hAnsi="Calibri" w:cs="Calibri"/>
        </w:rPr>
        <w:lastRenderedPageBreak/>
        <w:t>права законодательной инициативы в Общественную палату для проведения публичной независимой экспертизы.</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указанной экспертизы и направления разработчику заключения Общественной палаты по результатам ее проведения - не более 15 рабочих дней со дня поступления проекта закона в Общественную палату.</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Публичная независимая экспертиза законов проводится в первоочередном порядке не позднее 20 августа 2009 года.</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публичной независимой экспертизы законов и проектов законов Общественная палата вправе привлекать экспертов - не являющихся членами Общественной палаты, которые могут осуществлять свою деятельность на платной основе. Порядок оплаты работы указанных экспертов устанавливается исполнительным органом государственной власти Мурманской области, осуществляющим функции в сфере государственного строительства и местного самоуправления.</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расходов, связанных с оплатой работы экспертов, осуществляется за счет средств, предусмотренных в областном бюджете.</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проведения экспертизы законов и проектов законов принимается заключение Общественной палаты, которое должно содержать выводы о возможных последствиях принятия проекта закона Мурманской области, влиянии закона Мурманской области на социально-экономические процессы в обществе, а также на основные характеристики областного бюджета.</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публичной независимой экспертизы законов и проектов законов, подготовки проекта заключения по результатам ее проведения Общественная палата формирует экспертную группу в количестве трех человек. В состав экспертной группы не могут входить лица, указанные в </w:t>
      </w:r>
      <w:hyperlink w:anchor="Par151" w:history="1">
        <w:r>
          <w:rPr>
            <w:rFonts w:ascii="Calibri" w:hAnsi="Calibri" w:cs="Calibri"/>
            <w:color w:val="0000FF"/>
          </w:rPr>
          <w:t>пункте 2 статьи 10</w:t>
        </w:r>
      </w:hyperlink>
      <w:r>
        <w:rPr>
          <w:rFonts w:ascii="Calibri" w:hAnsi="Calibri" w:cs="Calibri"/>
        </w:rPr>
        <w:t xml:space="preserve"> настоящего Закона.</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Общественной палаты по результатам проведения публичной независимой экспертизы закона (проекта закона) носит рекомендательный характер.</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Общественной палаты по результатам проведения публичной независимой экспертизы закона направляется в исполнительный орган государственной власти Мурманской области, осуществляющий функции в сфере государственного строительства и местного самоуправления, для размещения на официальном портале исполнительных органов государственной власти Мурманской области в информационно-телекоммуникационной сети Интернет.</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5" w:history="1">
        <w:r>
          <w:rPr>
            <w:rFonts w:ascii="Calibri" w:hAnsi="Calibri" w:cs="Calibri"/>
            <w:color w:val="0000FF"/>
          </w:rPr>
          <w:t>Закона</w:t>
        </w:r>
      </w:hyperlink>
      <w:r>
        <w:rPr>
          <w:rFonts w:ascii="Calibri" w:hAnsi="Calibri" w:cs="Calibri"/>
        </w:rPr>
        <w:t xml:space="preserve"> Мурманской области от 13.07.2012 N 1513-01-ЗМО)</w:t>
      </w:r>
    </w:p>
    <w:p w:rsidR="00D535AC" w:rsidRDefault="00D535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Заключение Общественной палаты по результатам проведения публичной независимой экспертизы проекта закона направляется разработчику для его последующего представления в Мурманскую областную Думу, а также в исполнительный орган государственной власти Мурманской области, осуществляющий функции в сфере государственного строительства и местного самоуправления, для размещения на официальном портале исполнительных органов государственной власти Мурманской области в информационно-телекоммуникационной сети Интернет.</w:t>
      </w:r>
      <w:proofErr w:type="gramEnd"/>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Мурманской области от 13.07.2012 N 1513-01-ЗМО)</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35" w:name="Par263"/>
      <w:bookmarkEnd w:id="35"/>
      <w:r>
        <w:rPr>
          <w:rFonts w:ascii="Calibri" w:hAnsi="Calibri" w:cs="Calibri"/>
        </w:rPr>
        <w:t>Статья 19. Поддержка Общественной палатой гражданских инициатив</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bookmarkStart w:id="36" w:name="Par265"/>
      <w:bookmarkEnd w:id="36"/>
      <w:r>
        <w:rPr>
          <w:rFonts w:ascii="Calibri" w:hAnsi="Calibri" w:cs="Calibri"/>
        </w:rPr>
        <w:t>1. Общественная палата осуществляет сбор и обработку информации об инициативах граждан, общественных объединений, иных некоммерческих организаций, зарегистрированных и осуществляющих свою деятельность на территории Мурманской области.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Общественная палата </w:t>
      </w:r>
      <w:proofErr w:type="gramStart"/>
      <w:r>
        <w:rPr>
          <w:rFonts w:ascii="Calibri" w:hAnsi="Calibri" w:cs="Calibri"/>
        </w:rPr>
        <w:t>организует и проводит</w:t>
      </w:r>
      <w:proofErr w:type="gramEnd"/>
      <w:r>
        <w:rPr>
          <w:rFonts w:ascii="Calibri" w:hAnsi="Calibri" w:cs="Calibri"/>
        </w:rPr>
        <w:t xml:space="preserve"> гражданские форумы и слушания по актуальным вопросам общественной жизни.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Общественная палата доводит до сведения граждан информацию об инициативах, указанных в </w:t>
      </w:r>
      <w:hyperlink w:anchor="Par265" w:history="1">
        <w:r>
          <w:rPr>
            <w:rFonts w:ascii="Calibri" w:hAnsi="Calibri" w:cs="Calibri"/>
            <w:color w:val="0000FF"/>
          </w:rPr>
          <w:t>пункте 1</w:t>
        </w:r>
      </w:hyperlink>
      <w:r>
        <w:rPr>
          <w:rFonts w:ascii="Calibri" w:hAnsi="Calibri" w:cs="Calibri"/>
        </w:rPr>
        <w:t xml:space="preserve"> настоящей статьи.</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37" w:name="Par269"/>
      <w:bookmarkEnd w:id="37"/>
      <w:r>
        <w:rPr>
          <w:rFonts w:ascii="Calibri" w:hAnsi="Calibri" w:cs="Calibri"/>
        </w:rPr>
        <w:t>Статья 20. Ежегодный доклад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Общественная палата ежегодно </w:t>
      </w:r>
      <w:proofErr w:type="gramStart"/>
      <w:r>
        <w:rPr>
          <w:rFonts w:ascii="Calibri" w:hAnsi="Calibri" w:cs="Calibri"/>
        </w:rPr>
        <w:t>подготавливает и публикует</w:t>
      </w:r>
      <w:proofErr w:type="gramEnd"/>
      <w:r>
        <w:rPr>
          <w:rFonts w:ascii="Calibri" w:hAnsi="Calibri" w:cs="Calibri"/>
        </w:rPr>
        <w:t xml:space="preserve"> в областных государственных средствах массовой информации доклад о деятельности Общественной палаты в истекшем году.</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Мурманской области от 28.10.2011 N 1402-01-ЗМО)</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38" w:name="Par274"/>
      <w:bookmarkEnd w:id="38"/>
      <w:r>
        <w:rPr>
          <w:rFonts w:ascii="Calibri" w:hAnsi="Calibri" w:cs="Calibri"/>
        </w:rPr>
        <w:t>Статья 21. Обеспечение участия членов Общественной палаты в работе Мурманской областной Думы, органов исполнительной власти, территориальных органов федеральных органов исполнительной власти в Мурманской области</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Мурманская областная Дума, органы исполнительной власти Мурманской области, органы местного самоуправления вправе приглашать членов Общественной палаты, уполномоченных советом Общественной палаты, на заседания комитетов или заседания Мурманской областной Думы, заседания Правительства Мурманской области, заседания коллегий органов исполнительной власти Мурманской области и заседания органов местного самоуправления.</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участия членов Общественной палаты в заседаниях коллегий территориальных органов федеральных органов исполнительной власти в Мурманской области определяется по согласованию с руководителями данных органов и Главным федеральным инспектором в Мурманской области.</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39" w:name="Par279"/>
      <w:bookmarkEnd w:id="39"/>
      <w:r>
        <w:rPr>
          <w:rFonts w:ascii="Calibri" w:hAnsi="Calibri" w:cs="Calibri"/>
        </w:rPr>
        <w:t>Статья 22. Предоставление информации Общественной палате</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Мурманской области и органы местного самоуправления обязаны предоставлять по запросам Общественной палаты необходимые ей для исполнения своих полномочий сведения, за исключением сведений, которые составляют государственную и иную охраняемую законом тайну.</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40" w:name="Par284"/>
      <w:bookmarkEnd w:id="40"/>
      <w:r>
        <w:rPr>
          <w:rFonts w:ascii="Calibri" w:hAnsi="Calibri" w:cs="Calibri"/>
        </w:rPr>
        <w:t>Статья 23. Содействие членам Общественной палаты в исполнении ими полномочий, установленных настоящим Законом</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Мурманской области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Законом.</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41" w:name="Par288"/>
      <w:bookmarkEnd w:id="41"/>
      <w:r>
        <w:rPr>
          <w:rFonts w:ascii="Calibri" w:hAnsi="Calibri" w:cs="Calibri"/>
        </w:rPr>
        <w:t>Статья 24. Обеспечение деятельности Общественной палаты</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деятельности Общественной палаты осуществляется в </w:t>
      </w:r>
      <w:hyperlink r:id="rId48" w:history="1">
        <w:r>
          <w:rPr>
            <w:rFonts w:ascii="Calibri" w:hAnsi="Calibri" w:cs="Calibri"/>
            <w:color w:val="0000FF"/>
          </w:rPr>
          <w:t>порядке</w:t>
        </w:r>
      </w:hyperlink>
      <w:r>
        <w:rPr>
          <w:rFonts w:ascii="Calibri" w:hAnsi="Calibri" w:cs="Calibri"/>
        </w:rPr>
        <w:t>, определяемом Правительством Мурманской области.</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обеспечением деятельности Общественной палаты, осуществляются за счет средств областного бюджета.</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информационного обеспечения деятельности Общественной палаты и доступа широких кругов общественности к рассматриваемым Общественной палатой вопросам, а также к результатам работы Общественной палаты Правительством Мурманской области </w:t>
      </w:r>
      <w:proofErr w:type="gramStart"/>
      <w:r>
        <w:rPr>
          <w:rFonts w:ascii="Calibri" w:hAnsi="Calibri" w:cs="Calibri"/>
        </w:rPr>
        <w:t>создается и поддерживается</w:t>
      </w:r>
      <w:proofErr w:type="gramEnd"/>
      <w:r>
        <w:rPr>
          <w:rFonts w:ascii="Calibri" w:hAnsi="Calibri" w:cs="Calibri"/>
        </w:rPr>
        <w:t xml:space="preserve"> сайт Общественной палаты в информационно-телекоммуникационной сети Интернет.</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Закона</w:t>
        </w:r>
      </w:hyperlink>
      <w:r>
        <w:rPr>
          <w:rFonts w:ascii="Calibri" w:hAnsi="Calibri" w:cs="Calibri"/>
        </w:rPr>
        <w:t xml:space="preserve"> Мурманской области от 13.07.2012 N 1513-01-ЗМО)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Областные государственные средства массовой информации предоставляют эфирное время и печатные площади для информационно-просветительских программ, а также для выступлений, интервью с членами Общественной палаты по плану, согласованному с </w:t>
      </w:r>
      <w:r>
        <w:rPr>
          <w:rFonts w:ascii="Calibri" w:hAnsi="Calibri" w:cs="Calibri"/>
        </w:rPr>
        <w:lastRenderedPageBreak/>
        <w:t>Общественной палатой.</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outlineLvl w:val="0"/>
        <w:rPr>
          <w:rFonts w:ascii="Calibri" w:hAnsi="Calibri" w:cs="Calibri"/>
        </w:rPr>
      </w:pPr>
      <w:bookmarkStart w:id="42" w:name="Par296"/>
      <w:bookmarkEnd w:id="42"/>
      <w:r>
        <w:rPr>
          <w:rFonts w:ascii="Calibri" w:hAnsi="Calibri" w:cs="Calibri"/>
        </w:rPr>
        <w:t>Статья 25. Вступление в силу настоящего Закона</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 1 сентября 2008 года.</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Мурманской области от 15.06.2009 N 1106-01-ЗМО)</w:t>
      </w:r>
    </w:p>
    <w:p w:rsidR="00D535AC" w:rsidRDefault="00D535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51" w:history="1">
        <w:r>
          <w:rPr>
            <w:rFonts w:ascii="Calibri" w:hAnsi="Calibri" w:cs="Calibri"/>
            <w:color w:val="0000FF"/>
          </w:rPr>
          <w:t>Закон</w:t>
        </w:r>
      </w:hyperlink>
      <w:r>
        <w:rPr>
          <w:rFonts w:ascii="Calibri" w:hAnsi="Calibri" w:cs="Calibri"/>
        </w:rPr>
        <w:t xml:space="preserve"> Мурманской области от 15.06.2009 N 1106-01-ЗМО.</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D535AC" w:rsidRDefault="00D535AC">
      <w:pPr>
        <w:widowControl w:val="0"/>
        <w:autoSpaceDE w:val="0"/>
        <w:autoSpaceDN w:val="0"/>
        <w:adjustRightInd w:val="0"/>
        <w:spacing w:after="0" w:line="240" w:lineRule="auto"/>
        <w:jc w:val="right"/>
        <w:rPr>
          <w:rFonts w:ascii="Calibri" w:hAnsi="Calibri" w:cs="Calibri"/>
        </w:rPr>
      </w:pPr>
      <w:r>
        <w:rPr>
          <w:rFonts w:ascii="Calibri" w:hAnsi="Calibri" w:cs="Calibri"/>
        </w:rPr>
        <w:t>Мурманской области</w:t>
      </w:r>
    </w:p>
    <w:p w:rsidR="00D535AC" w:rsidRDefault="00D535AC">
      <w:pPr>
        <w:widowControl w:val="0"/>
        <w:autoSpaceDE w:val="0"/>
        <w:autoSpaceDN w:val="0"/>
        <w:adjustRightInd w:val="0"/>
        <w:spacing w:after="0" w:line="240" w:lineRule="auto"/>
        <w:jc w:val="right"/>
        <w:rPr>
          <w:rFonts w:ascii="Calibri" w:hAnsi="Calibri" w:cs="Calibri"/>
        </w:rPr>
      </w:pPr>
      <w:r>
        <w:rPr>
          <w:rFonts w:ascii="Calibri" w:hAnsi="Calibri" w:cs="Calibri"/>
        </w:rPr>
        <w:t>Ю.А.ЕВДОКИМОВ</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Мурманск</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11 июля 2008 года</w:t>
      </w:r>
    </w:p>
    <w:p w:rsidR="00D535AC" w:rsidRDefault="00D535AC">
      <w:pPr>
        <w:widowControl w:val="0"/>
        <w:autoSpaceDE w:val="0"/>
        <w:autoSpaceDN w:val="0"/>
        <w:adjustRightInd w:val="0"/>
        <w:spacing w:after="0" w:line="240" w:lineRule="auto"/>
        <w:jc w:val="both"/>
        <w:rPr>
          <w:rFonts w:ascii="Calibri" w:hAnsi="Calibri" w:cs="Calibri"/>
        </w:rPr>
      </w:pPr>
      <w:r>
        <w:rPr>
          <w:rFonts w:ascii="Calibri" w:hAnsi="Calibri" w:cs="Calibri"/>
        </w:rPr>
        <w:t>N 996-01-ЗМО</w:t>
      </w: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autoSpaceDE w:val="0"/>
        <w:autoSpaceDN w:val="0"/>
        <w:adjustRightInd w:val="0"/>
        <w:spacing w:after="0" w:line="240" w:lineRule="auto"/>
        <w:jc w:val="both"/>
        <w:rPr>
          <w:rFonts w:ascii="Calibri" w:hAnsi="Calibri" w:cs="Calibri"/>
        </w:rPr>
      </w:pPr>
    </w:p>
    <w:p w:rsidR="00D535AC" w:rsidRDefault="00D535A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73702" w:rsidRDefault="00A73702"/>
    <w:sectPr w:rsidR="00A73702" w:rsidSect="009F5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AC"/>
    <w:rsid w:val="00A73702"/>
    <w:rsid w:val="00D53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A9E256DDAC199D7268DADDC52A726D92668E88F90F83AC928189d8v3J" TargetMode="External"/><Relationship Id="rId18" Type="http://schemas.openxmlformats.org/officeDocument/2006/relationships/hyperlink" Target="consultantplus://offline/ref=97A9E256DDAC199D7268DADDC52A726D91688F8CF15CD4AEC3D48786F88A1F51242C4B63EE0EC3B0d2v7J" TargetMode="External"/><Relationship Id="rId26" Type="http://schemas.openxmlformats.org/officeDocument/2006/relationships/hyperlink" Target="consultantplus://offline/ref=97A9E256DDAC199D7268C4D0D3462C689765D780F15ED6FD9C8BDCDBAF83150663631221AA03C2B62483DFd8v5J" TargetMode="External"/><Relationship Id="rId39" Type="http://schemas.openxmlformats.org/officeDocument/2006/relationships/hyperlink" Target="consultantplus://offline/ref=97A9E256DDAC199D7268C4D0D3462C689765D780F15ED6FD9C8BDCDBAF83150663631221AA03C2B62483DCd8v6J" TargetMode="External"/><Relationship Id="rId3" Type="http://schemas.openxmlformats.org/officeDocument/2006/relationships/settings" Target="settings.xml"/><Relationship Id="rId21" Type="http://schemas.openxmlformats.org/officeDocument/2006/relationships/hyperlink" Target="consultantplus://offline/ref=97A9E256DDAC199D7268C4D0D3462C689765D780F051DCF99F8BDCDBAF83150663631221AA03C2B62481DFd8v6J" TargetMode="External"/><Relationship Id="rId34" Type="http://schemas.openxmlformats.org/officeDocument/2006/relationships/hyperlink" Target="consultantplus://offline/ref=97A9E256DDAC199D7268C4D0D3462C689765D780F05DDEF1968BDCDBAF83150663631221AA03C2B62483DFd8vEJ" TargetMode="External"/><Relationship Id="rId42" Type="http://schemas.openxmlformats.org/officeDocument/2006/relationships/hyperlink" Target="consultantplus://offline/ref=97A9E256DDAC199D7268C4D0D3462C689765D780F159DDF094D6D6D3F68F17d0v1J" TargetMode="External"/><Relationship Id="rId47" Type="http://schemas.openxmlformats.org/officeDocument/2006/relationships/hyperlink" Target="consultantplus://offline/ref=97A9E256DDAC199D7268C4D0D3462C689765D780F15DDAF0978BDCDBAF83150663631221AA03C2B62483DFd8v3J" TargetMode="External"/><Relationship Id="rId50" Type="http://schemas.openxmlformats.org/officeDocument/2006/relationships/hyperlink" Target="consultantplus://offline/ref=97A9E256DDAC199D7268C4D0D3462C689765D780F05DDEF1968BDCDBAF83150663631221AA03C2B62483DDd8v7J" TargetMode="External"/><Relationship Id="rId7" Type="http://schemas.openxmlformats.org/officeDocument/2006/relationships/hyperlink" Target="consultantplus://offline/ref=97A9E256DDAC199D7268C4D0D3462C689765D780F05DDEF1968BDCDBAF83150663631221AA03C2B62483DEd8vEJ" TargetMode="External"/><Relationship Id="rId12" Type="http://schemas.openxmlformats.org/officeDocument/2006/relationships/hyperlink" Target="consultantplus://offline/ref=97A9E256DDAC199D7268C4D0D3462C689765D780F05DDCFE9D8BDCDBAF83150663631221AA03C2B62483DEd8vFJ" TargetMode="External"/><Relationship Id="rId17" Type="http://schemas.openxmlformats.org/officeDocument/2006/relationships/hyperlink" Target="consultantplus://offline/ref=97A9E256DDAC199D7268DADDC52A726D91688F8CF15CD4AEC3D48786F88A1F51242C4B63EE0EC3B2d2vCJ" TargetMode="External"/><Relationship Id="rId25" Type="http://schemas.openxmlformats.org/officeDocument/2006/relationships/hyperlink" Target="consultantplus://offline/ref=97A9E256DDAC199D7268C4D0D3462C689765D780F15ED6FD9C8BDCDBAF83150663631221AA03C2B62483DFd8v4J" TargetMode="External"/><Relationship Id="rId33" Type="http://schemas.openxmlformats.org/officeDocument/2006/relationships/hyperlink" Target="consultantplus://offline/ref=97A9E256DDAC199D7268C4D0D3462C689765D780F15DDAF0978BDCDBAF83150663631221AA03C2B62483DFd8v2J" TargetMode="External"/><Relationship Id="rId38" Type="http://schemas.openxmlformats.org/officeDocument/2006/relationships/hyperlink" Target="consultantplus://offline/ref=97A9E256DDAC199D7268C4D0D3462C689765D780F051DDFE968BDCDBAF83150663631221AA03C2B62483DFd8v5J" TargetMode="External"/><Relationship Id="rId46" Type="http://schemas.openxmlformats.org/officeDocument/2006/relationships/hyperlink" Target="consultantplus://offline/ref=97A9E256DDAC199D7268C4D0D3462C689765D780F15ED6FD9C8BDCDBAF83150663631221AA03C2B62483DCd8v5J" TargetMode="External"/><Relationship Id="rId2" Type="http://schemas.microsoft.com/office/2007/relationships/stylesWithEffects" Target="stylesWithEffects.xml"/><Relationship Id="rId16" Type="http://schemas.openxmlformats.org/officeDocument/2006/relationships/hyperlink" Target="consultantplus://offline/ref=97A9E256DDAC199D7268C4D0D3462C689765D780F05DDEF1968BDCDBAF83150663631221AA03C2B62483DEd8vFJ" TargetMode="External"/><Relationship Id="rId20" Type="http://schemas.openxmlformats.org/officeDocument/2006/relationships/hyperlink" Target="consultantplus://offline/ref=97A9E256DDAC199D7268C4D0D3462C689765D780F05DDEF1968BDCDBAF83150663631221AA03C2B62483DFd8v5J" TargetMode="External"/><Relationship Id="rId29" Type="http://schemas.openxmlformats.org/officeDocument/2006/relationships/hyperlink" Target="consultantplus://offline/ref=97A9E256DDAC199D7268C4D0D3462C689765D780F15ED6FD9C8BDCDBAF83150663631221AA03C2B62483DFd8v0J" TargetMode="External"/><Relationship Id="rId41" Type="http://schemas.openxmlformats.org/officeDocument/2006/relationships/hyperlink" Target="consultantplus://offline/ref=97A9E256DDAC199D7268C4D0D3462C689765D780F051DDFE968BDCDBAF83150663631221AA03C2B62483DCd8v5J" TargetMode="External"/><Relationship Id="rId1" Type="http://schemas.openxmlformats.org/officeDocument/2006/relationships/styles" Target="styles.xml"/><Relationship Id="rId6" Type="http://schemas.openxmlformats.org/officeDocument/2006/relationships/hyperlink" Target="consultantplus://offline/ref=97A9E256DDAC199D7268C4D0D3462C689765D780F058DCF0998BDCDBAF83150663631221AA03C2B62483DEd8vEJ" TargetMode="External"/><Relationship Id="rId11" Type="http://schemas.openxmlformats.org/officeDocument/2006/relationships/hyperlink" Target="consultantplus://offline/ref=97A9E256DDAC199D7268C4D0D3462C689765D780F15ED6FD9C8BDCDBAF83150663631221AA03C2B62483DEd8vEJ" TargetMode="External"/><Relationship Id="rId24" Type="http://schemas.openxmlformats.org/officeDocument/2006/relationships/hyperlink" Target="consultantplus://offline/ref=97A9E256DDAC199D7268C4D0D3462C689765D780F15ED6FD9C8BDCDBAF83150663631221AA03C2B62483DFd8v7J" TargetMode="External"/><Relationship Id="rId32" Type="http://schemas.openxmlformats.org/officeDocument/2006/relationships/hyperlink" Target="consultantplus://offline/ref=97A9E256DDAC199D7268C4D0D3462C689765D780F05DDEF1968BDCDBAF83150663631221AA03C2B62483DFd8v0J" TargetMode="External"/><Relationship Id="rId37" Type="http://schemas.openxmlformats.org/officeDocument/2006/relationships/hyperlink" Target="consultantplus://offline/ref=97A9E256DDAC199D7268C4D0D3462C689765D780F05DDEF1968BDCDBAF83150663631221AA03C2B62483DCd8v6J" TargetMode="External"/><Relationship Id="rId40" Type="http://schemas.openxmlformats.org/officeDocument/2006/relationships/hyperlink" Target="consultantplus://offline/ref=97A9E256DDAC199D7268C4D0D3462C689765D780F15ED6FD9C8BDCDBAF83150663631221AA03C2B62483DCd8v7J" TargetMode="External"/><Relationship Id="rId45" Type="http://schemas.openxmlformats.org/officeDocument/2006/relationships/hyperlink" Target="consultantplus://offline/ref=97A9E256DDAC199D7268C4D0D3462C689765D780F15ED6FD9C8BDCDBAF83150663631221AA03C2B62483DCd8v5J"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7A9E256DDAC199D7268C4D0D3462C689765D780F15DDAF0978BDCDBAF83150663631221AA03C2B62483DEd8vFJ" TargetMode="External"/><Relationship Id="rId23" Type="http://schemas.openxmlformats.org/officeDocument/2006/relationships/hyperlink" Target="consultantplus://offline/ref=97A9E256DDAC199D7268C4D0D3462C689765D780F15ED6FD9C8BDCDBAF83150663631221AA03C2B62483DEd8vFJ" TargetMode="External"/><Relationship Id="rId28" Type="http://schemas.openxmlformats.org/officeDocument/2006/relationships/hyperlink" Target="consultantplus://offline/ref=97A9E256DDAC199D7268C4D0D3462C689765D780F15ED6FD9C8BDCDBAF83150663631221AA03C2B62483DFd8v3J" TargetMode="External"/><Relationship Id="rId36" Type="http://schemas.openxmlformats.org/officeDocument/2006/relationships/hyperlink" Target="consultantplus://offline/ref=97A9E256DDAC199D7268C4D0D3462C689765D780F051DDFE968BDCDBAF83150663631221AA03C2B62483DFd8v4J" TargetMode="External"/><Relationship Id="rId49" Type="http://schemas.openxmlformats.org/officeDocument/2006/relationships/hyperlink" Target="consultantplus://offline/ref=97A9E256DDAC199D7268C4D0D3462C689765D780F15ED6FD9C8BDCDBAF83150663631221AA03C2B62483DCd8v2J" TargetMode="External"/><Relationship Id="rId10" Type="http://schemas.openxmlformats.org/officeDocument/2006/relationships/hyperlink" Target="consultantplus://offline/ref=97A9E256DDAC199D7268C4D0D3462C689765D780F15DDAF0978BDCDBAF83150663631221AA03C2B62483DEd8vEJ" TargetMode="External"/><Relationship Id="rId19" Type="http://schemas.openxmlformats.org/officeDocument/2006/relationships/hyperlink" Target="consultantplus://offline/ref=97A9E256DDAC199D7268C4D0D3462C689765D780F05DDEF1968BDCDBAF83150663631221AA03C2B62483DFd8v4J" TargetMode="External"/><Relationship Id="rId31" Type="http://schemas.openxmlformats.org/officeDocument/2006/relationships/hyperlink" Target="consultantplus://offline/ref=97A9E256DDAC199D7268C4D0D3462C689765D780F15ED6FD9C8BDCDBAF83150663631221AA03C2B62483DFd8vEJ" TargetMode="External"/><Relationship Id="rId44" Type="http://schemas.openxmlformats.org/officeDocument/2006/relationships/hyperlink" Target="consultantplus://offline/ref=97A9E256DDAC199D7268C4D0D3462C689765D780F05DDCFE9D8BDCDBAF83150663631221AA03C2B62483DFd8vE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7A9E256DDAC199D7268C4D0D3462C689765D780F051DDFE968BDCDBAF83150663631221AA03C2B62483DEd8vEJ" TargetMode="External"/><Relationship Id="rId14" Type="http://schemas.openxmlformats.org/officeDocument/2006/relationships/hyperlink" Target="consultantplus://offline/ref=97A9E256DDAC199D7268C4D0D3462C689765D780F159DDF094D6D6D3F68F17d0v1J" TargetMode="External"/><Relationship Id="rId22" Type="http://schemas.openxmlformats.org/officeDocument/2006/relationships/hyperlink" Target="consultantplus://offline/ref=97A9E256DDAC199D7268C4D0D3462C689765D780F15DDAF0978BDCDBAF83150663631221AA03C2B62483DFd8v4J" TargetMode="External"/><Relationship Id="rId27" Type="http://schemas.openxmlformats.org/officeDocument/2006/relationships/hyperlink" Target="consultantplus://offline/ref=97A9E256DDAC199D7268C4D0D3462C689765D780F15ED6FD9C8BDCDBAF83150663631221AA03C2B62483DFd8v2J" TargetMode="External"/><Relationship Id="rId30" Type="http://schemas.openxmlformats.org/officeDocument/2006/relationships/hyperlink" Target="consultantplus://offline/ref=97A9E256DDAC199D7268C4D0D3462C689765D780F15ED6FD9C8BDCDBAF83150663631221AA03C2B62483DFd8v1J" TargetMode="External"/><Relationship Id="rId35" Type="http://schemas.openxmlformats.org/officeDocument/2006/relationships/hyperlink" Target="consultantplus://offline/ref=97A9E256DDAC199D7268C4D0D3462C689765D780F051DDFE968BDCDBAF83150663631221AA03C2B62483DFd8v6J" TargetMode="External"/><Relationship Id="rId43" Type="http://schemas.openxmlformats.org/officeDocument/2006/relationships/hyperlink" Target="consultantplus://offline/ref=97A9E256DDAC199D7268C4D0D3462C689765D780F05DDCFE9D8BDCDBAF83150663631221AA03C2B62483DFd8v4J" TargetMode="External"/><Relationship Id="rId48" Type="http://schemas.openxmlformats.org/officeDocument/2006/relationships/hyperlink" Target="consultantplus://offline/ref=97A9E256DDAC199D7268C4D0D3462C689765D780F65DD9FA978BDCDBAF83150663631221AA03C2B62483DEd8vFJ" TargetMode="External"/><Relationship Id="rId8" Type="http://schemas.openxmlformats.org/officeDocument/2006/relationships/hyperlink" Target="consultantplus://offline/ref=97A9E256DDAC199D7268C4D0D3462C689765D780F05DDCFE9D8BDCDBAF83150663631221AA03C2B62483DEd8vEJ" TargetMode="External"/><Relationship Id="rId51" Type="http://schemas.openxmlformats.org/officeDocument/2006/relationships/hyperlink" Target="consultantplus://offline/ref=97A9E256DDAC199D7268C4D0D3462C689765D780F05DDEF1968BDCDBAF83150663631221AA03C2B62483DDd8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7044</Words>
  <Characters>40153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dc:creator>
  <cp:keywords/>
  <dc:description/>
  <cp:lastModifiedBy>Романова</cp:lastModifiedBy>
  <cp:revision>1</cp:revision>
  <dcterms:created xsi:type="dcterms:W3CDTF">2014-10-01T09:47:00Z</dcterms:created>
  <dcterms:modified xsi:type="dcterms:W3CDTF">2014-10-01T09:48:00Z</dcterms:modified>
</cp:coreProperties>
</file>